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49" w:rsidRDefault="00774349" w:rsidP="00774349">
      <w:pPr>
        <w:spacing w:after="0"/>
        <w:jc w:val="center"/>
        <w:rPr>
          <w:b/>
          <w:i/>
          <w:sz w:val="24"/>
          <w:szCs w:val="24"/>
        </w:rPr>
      </w:pPr>
      <w:bookmarkStart w:id="0" w:name="_GoBack"/>
      <w:bookmarkEnd w:id="0"/>
      <w:r w:rsidRPr="00CF35E5">
        <w:rPr>
          <w:b/>
          <w:sz w:val="24"/>
          <w:szCs w:val="24"/>
        </w:rPr>
        <w:t xml:space="preserve">Terms of Reference: </w:t>
      </w:r>
      <w:r w:rsidRPr="00CF35E5">
        <w:rPr>
          <w:b/>
          <w:i/>
          <w:sz w:val="24"/>
          <w:szCs w:val="24"/>
        </w:rPr>
        <w:t xml:space="preserve">Concept Development for </w:t>
      </w:r>
      <w:r w:rsidR="00F64174">
        <w:rPr>
          <w:b/>
          <w:i/>
          <w:sz w:val="24"/>
          <w:szCs w:val="24"/>
        </w:rPr>
        <w:t xml:space="preserve">European Union </w:t>
      </w:r>
    </w:p>
    <w:p w:rsidR="00774349" w:rsidRPr="00CF35E5" w:rsidRDefault="00774349" w:rsidP="00774349">
      <w:pPr>
        <w:spacing w:after="0"/>
        <w:jc w:val="center"/>
        <w:rPr>
          <w:b/>
          <w:sz w:val="20"/>
          <w:szCs w:val="20"/>
        </w:rPr>
      </w:pPr>
      <w:r w:rsidRPr="00CF35E5">
        <w:rPr>
          <w:b/>
          <w:i/>
          <w:sz w:val="20"/>
          <w:szCs w:val="20"/>
        </w:rPr>
        <w:t>(</w:t>
      </w:r>
      <w:proofErr w:type="gramStart"/>
      <w:r w:rsidR="00CE6362">
        <w:rPr>
          <w:b/>
          <w:i/>
          <w:sz w:val="20"/>
          <w:szCs w:val="20"/>
        </w:rPr>
        <w:t>31</w:t>
      </w:r>
      <w:r w:rsidR="00CE6362" w:rsidRPr="00CE6362">
        <w:rPr>
          <w:b/>
          <w:i/>
          <w:sz w:val="20"/>
          <w:szCs w:val="20"/>
          <w:vertAlign w:val="superscript"/>
        </w:rPr>
        <w:t>st</w:t>
      </w:r>
      <w:r w:rsidR="00CE6362">
        <w:rPr>
          <w:b/>
          <w:i/>
          <w:sz w:val="20"/>
          <w:szCs w:val="20"/>
        </w:rPr>
        <w:t xml:space="preserve"> </w:t>
      </w:r>
      <w:r w:rsidRPr="00CF35E5">
        <w:rPr>
          <w:b/>
          <w:i/>
          <w:sz w:val="20"/>
          <w:szCs w:val="20"/>
        </w:rPr>
        <w:t xml:space="preserve"> </w:t>
      </w:r>
      <w:r>
        <w:rPr>
          <w:b/>
          <w:i/>
          <w:sz w:val="20"/>
          <w:szCs w:val="20"/>
        </w:rPr>
        <w:t>December</w:t>
      </w:r>
      <w:proofErr w:type="gramEnd"/>
      <w:r>
        <w:rPr>
          <w:b/>
          <w:i/>
          <w:sz w:val="20"/>
          <w:szCs w:val="20"/>
        </w:rPr>
        <w:t xml:space="preserve"> </w:t>
      </w:r>
      <w:r w:rsidRPr="00CF35E5">
        <w:rPr>
          <w:b/>
          <w:i/>
          <w:sz w:val="20"/>
          <w:szCs w:val="20"/>
        </w:rPr>
        <w:t>2014)</w:t>
      </w:r>
    </w:p>
    <w:p w:rsidR="00774349" w:rsidRDefault="00774349" w:rsidP="00774349">
      <w:pPr>
        <w:spacing w:after="0"/>
        <w:rPr>
          <w:b/>
          <w:u w:val="single"/>
        </w:rPr>
      </w:pPr>
    </w:p>
    <w:p w:rsidR="00774349" w:rsidRDefault="00774349" w:rsidP="00774349">
      <w:pPr>
        <w:spacing w:after="0"/>
        <w:rPr>
          <w:b/>
          <w:u w:val="single"/>
        </w:rPr>
      </w:pPr>
      <w:r w:rsidRPr="00F44911">
        <w:rPr>
          <w:b/>
          <w:u w:val="single"/>
        </w:rPr>
        <w:t>Context:</w:t>
      </w:r>
    </w:p>
    <w:p w:rsidR="00BC272D" w:rsidRDefault="00467311" w:rsidP="00C47966">
      <w:pPr>
        <w:spacing w:line="240" w:lineRule="auto"/>
        <w:jc w:val="both"/>
        <w:rPr>
          <w:i/>
        </w:rPr>
      </w:pPr>
      <w:r>
        <w:t xml:space="preserve">WWF Pacific – Fiji Country office is responding to the </w:t>
      </w:r>
      <w:r>
        <w:rPr>
          <w:i/>
        </w:rPr>
        <w:t xml:space="preserve">call for proposals </w:t>
      </w:r>
      <w:r w:rsidRPr="00E623C2">
        <w:t>as per below specifications</w:t>
      </w:r>
      <w:r>
        <w:rPr>
          <w:i/>
        </w:rPr>
        <w:t xml:space="preserve">. </w:t>
      </w:r>
    </w:p>
    <w:p w:rsidR="00BC272D" w:rsidRPr="00C47966" w:rsidRDefault="00BC272D" w:rsidP="00C47966">
      <w:pPr>
        <w:spacing w:line="240" w:lineRule="auto"/>
        <w:jc w:val="both"/>
        <w:rPr>
          <w:sz w:val="20"/>
          <w:szCs w:val="20"/>
        </w:rPr>
      </w:pPr>
      <w:r w:rsidRPr="00C47966">
        <w:rPr>
          <w:sz w:val="20"/>
          <w:szCs w:val="20"/>
        </w:rPr>
        <w:t xml:space="preserve">WWF has been working at many communities in the Great Sea Reef (GSR) region in the past 8 years working on addressing natural resource management, food security, community livelihoods/income, community governance issues and industry related threats and drivers of resource loss and degradation affecting the marine ecosystem in this region. </w:t>
      </w:r>
    </w:p>
    <w:p w:rsidR="00BC272D" w:rsidRPr="00BC272D" w:rsidRDefault="00BC272D" w:rsidP="00C47966">
      <w:pPr>
        <w:spacing w:line="240" w:lineRule="auto"/>
        <w:jc w:val="both"/>
        <w:rPr>
          <w:sz w:val="20"/>
          <w:szCs w:val="20"/>
        </w:rPr>
      </w:pPr>
      <w:r w:rsidRPr="00C47966">
        <w:rPr>
          <w:sz w:val="20"/>
          <w:szCs w:val="20"/>
        </w:rPr>
        <w:t>WWF is seeking a consultancy who will assist the core WWF EU team to respond to the specific objectives of the</w:t>
      </w:r>
      <w:r w:rsidRPr="00BC272D">
        <w:rPr>
          <w:sz w:val="20"/>
          <w:szCs w:val="20"/>
        </w:rPr>
        <w:t xml:space="preserve"> EU call under Lot 1 as per below. This consultancy is to turn the concept into a high quality proposal that gets approved to receive EU funding</w:t>
      </w:r>
    </w:p>
    <w:p w:rsidR="00BC272D" w:rsidRPr="00467311" w:rsidRDefault="00BC272D" w:rsidP="00B82420">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rPr>
          <w:color w:val="C00000"/>
          <w:sz w:val="20"/>
          <w:szCs w:val="20"/>
        </w:rPr>
      </w:pPr>
      <w:r>
        <w:t xml:space="preserve">Extract from the </w:t>
      </w:r>
      <w:r w:rsidR="00B82420">
        <w:t xml:space="preserve">document </w:t>
      </w:r>
      <w:proofErr w:type="gramStart"/>
      <w:r w:rsidRPr="00BC272D">
        <w:rPr>
          <w:i/>
        </w:rPr>
        <w:t>Strengthening</w:t>
      </w:r>
      <w:proofErr w:type="gramEnd"/>
      <w:r w:rsidRPr="00BC272D">
        <w:rPr>
          <w:i/>
        </w:rPr>
        <w:t xml:space="preserve"> the Civil Society in Promoting Human Rights and development in Fiji; </w:t>
      </w:r>
      <w:proofErr w:type="spellStart"/>
      <w:r w:rsidRPr="00BC272D">
        <w:rPr>
          <w:i/>
        </w:rPr>
        <w:t>EuropeAid</w:t>
      </w:r>
      <w:proofErr w:type="spellEnd"/>
      <w:r w:rsidRPr="00BC272D">
        <w:rPr>
          <w:i/>
        </w:rPr>
        <w:t>/136-491/DD/ACT/FJ</w:t>
      </w:r>
    </w:p>
    <w:tbl>
      <w:tblPr>
        <w:tblW w:w="10195" w:type="dxa"/>
        <w:tblLayout w:type="fixed"/>
        <w:tblLook w:val="0000" w:firstRow="0" w:lastRow="0" w:firstColumn="0" w:lastColumn="0" w:noHBand="0" w:noVBand="0"/>
      </w:tblPr>
      <w:tblGrid>
        <w:gridCol w:w="9606"/>
        <w:gridCol w:w="589"/>
      </w:tblGrid>
      <w:tr w:rsidR="00C47966" w:rsidRPr="00C47966" w:rsidTr="00C47966">
        <w:trPr>
          <w:trHeight w:val="1219"/>
        </w:trPr>
        <w:tc>
          <w:tcPr>
            <w:tcW w:w="9606" w:type="dxa"/>
          </w:tcPr>
          <w:p w:rsidR="00BC272D" w:rsidRPr="00C47966" w:rsidRDefault="00BC272D" w:rsidP="00C47966">
            <w:pPr>
              <w:spacing w:after="0" w:line="240" w:lineRule="auto"/>
              <w:jc w:val="both"/>
              <w:rPr>
                <w:sz w:val="20"/>
                <w:szCs w:val="20"/>
              </w:rPr>
            </w:pPr>
            <w:r w:rsidRPr="00C47966">
              <w:rPr>
                <w:sz w:val="20"/>
                <w:szCs w:val="20"/>
              </w:rPr>
              <w:t xml:space="preserve">The Delegation of the European Union for the Pacific is seeking proposals for strengthening the civil society and promoting Human Rights and development in Fiji with financial assistance from the thematic </w:t>
            </w:r>
            <w:proofErr w:type="spellStart"/>
            <w:r w:rsidRPr="00C47966">
              <w:rPr>
                <w:sz w:val="20"/>
                <w:szCs w:val="20"/>
              </w:rPr>
              <w:t>programme</w:t>
            </w:r>
            <w:proofErr w:type="spellEnd"/>
            <w:r w:rsidRPr="00C47966">
              <w:rPr>
                <w:sz w:val="20"/>
                <w:szCs w:val="20"/>
              </w:rPr>
              <w:t xml:space="preserve"> ‘civil society organizations and local authorities’ and European Instrument for Democracy and Human Rights (EIDHR). </w:t>
            </w:r>
          </w:p>
          <w:p w:rsidR="00B82420" w:rsidRPr="00C47966" w:rsidRDefault="00B82420" w:rsidP="00C47966">
            <w:pPr>
              <w:spacing w:after="0" w:line="240" w:lineRule="auto"/>
              <w:jc w:val="both"/>
              <w:rPr>
                <w:sz w:val="20"/>
                <w:szCs w:val="20"/>
              </w:rPr>
            </w:pPr>
          </w:p>
          <w:p w:rsidR="00C47966" w:rsidRDefault="00B82420" w:rsidP="00C47966">
            <w:pPr>
              <w:spacing w:after="0" w:line="240" w:lineRule="auto"/>
              <w:jc w:val="both"/>
              <w:rPr>
                <w:sz w:val="20"/>
                <w:szCs w:val="20"/>
              </w:rPr>
            </w:pPr>
            <w:r w:rsidRPr="00C47966">
              <w:rPr>
                <w:sz w:val="20"/>
                <w:szCs w:val="20"/>
              </w:rPr>
              <w:t xml:space="preserve">The full Guidelines for Applicants are available for consultation on the following internet sites: </w:t>
            </w:r>
            <w:hyperlink r:id="rId8" w:history="1">
              <w:r w:rsidRPr="00C47966">
                <w:rPr>
                  <w:sz w:val="20"/>
                  <w:szCs w:val="20"/>
                </w:rPr>
                <w:t>https://webgate.ec.europa.eu/europeaid/online-services/index.cfm?do=publi.welcome</w:t>
              </w:r>
            </w:hyperlink>
            <w:r w:rsidR="00C47966">
              <w:rPr>
                <w:sz w:val="20"/>
                <w:szCs w:val="20"/>
              </w:rPr>
              <w:t xml:space="preserve"> </w:t>
            </w:r>
            <w:r w:rsidRPr="00C47966">
              <w:rPr>
                <w:sz w:val="20"/>
                <w:szCs w:val="20"/>
              </w:rPr>
              <w:t>and</w:t>
            </w:r>
          </w:p>
          <w:p w:rsidR="00B82420" w:rsidRPr="00C47966" w:rsidRDefault="00B82420" w:rsidP="00C47966">
            <w:pPr>
              <w:spacing w:after="0" w:line="240" w:lineRule="auto"/>
              <w:jc w:val="both"/>
              <w:rPr>
                <w:sz w:val="20"/>
                <w:szCs w:val="20"/>
              </w:rPr>
            </w:pPr>
            <w:r w:rsidRPr="00C47966">
              <w:rPr>
                <w:sz w:val="20"/>
                <w:szCs w:val="20"/>
              </w:rPr>
              <w:t xml:space="preserve"> </w:t>
            </w:r>
            <w:hyperlink r:id="rId9" w:history="1">
              <w:r w:rsidRPr="00C47966">
                <w:rPr>
                  <w:sz w:val="20"/>
                  <w:szCs w:val="20"/>
                </w:rPr>
                <w:t>http://eeas.europa.eu/delegations/fiji</w:t>
              </w:r>
            </w:hyperlink>
            <w:r w:rsidRPr="00C47966">
              <w:rPr>
                <w:sz w:val="20"/>
                <w:szCs w:val="20"/>
              </w:rPr>
              <w:t xml:space="preserve">. </w:t>
            </w:r>
          </w:p>
          <w:p w:rsidR="00BC272D" w:rsidRPr="00C47966" w:rsidRDefault="00BC272D" w:rsidP="00C47966">
            <w:pPr>
              <w:spacing w:after="0" w:line="240" w:lineRule="auto"/>
              <w:jc w:val="both"/>
              <w:rPr>
                <w:i/>
              </w:rPr>
            </w:pPr>
          </w:p>
        </w:tc>
        <w:tc>
          <w:tcPr>
            <w:tcW w:w="589" w:type="dxa"/>
          </w:tcPr>
          <w:p w:rsidR="00BC272D" w:rsidRPr="00C47966" w:rsidRDefault="00BC272D" w:rsidP="00C47966">
            <w:pPr>
              <w:spacing w:after="0" w:line="240" w:lineRule="auto"/>
              <w:jc w:val="both"/>
              <w:rPr>
                <w:i/>
              </w:rPr>
            </w:pPr>
          </w:p>
        </w:tc>
      </w:tr>
    </w:tbl>
    <w:p w:rsidR="00E623C2" w:rsidRPr="00C47966" w:rsidRDefault="00E623C2" w:rsidP="00C47966">
      <w:pPr>
        <w:spacing w:after="0" w:line="240" w:lineRule="auto"/>
        <w:jc w:val="both"/>
        <w:rPr>
          <w:sz w:val="20"/>
          <w:szCs w:val="20"/>
        </w:rPr>
      </w:pPr>
      <w:r w:rsidRPr="00C47966">
        <w:rPr>
          <w:sz w:val="20"/>
          <w:szCs w:val="20"/>
        </w:rPr>
        <w:t xml:space="preserve">The deadline for submission of proposals is 13 February 2015. An information session on this call for proposals will be held on Thursday 15 January 2015 at 10:00am at the Delegation of the European Union for the Pacific, Level 6, </w:t>
      </w:r>
      <w:proofErr w:type="spellStart"/>
      <w:r w:rsidRPr="00C47966">
        <w:rPr>
          <w:sz w:val="20"/>
          <w:szCs w:val="20"/>
        </w:rPr>
        <w:t>Tappoo</w:t>
      </w:r>
      <w:proofErr w:type="spellEnd"/>
      <w:r w:rsidRPr="00C47966">
        <w:rPr>
          <w:sz w:val="20"/>
          <w:szCs w:val="20"/>
        </w:rPr>
        <w:t xml:space="preserve"> City Complex, corner of Scott &amp; Usher </w:t>
      </w:r>
      <w:proofErr w:type="spellStart"/>
      <w:r w:rsidRPr="00C47966">
        <w:rPr>
          <w:sz w:val="20"/>
          <w:szCs w:val="20"/>
        </w:rPr>
        <w:t>st</w:t>
      </w:r>
      <w:proofErr w:type="spellEnd"/>
      <w:r w:rsidRPr="00C47966">
        <w:rPr>
          <w:sz w:val="20"/>
          <w:szCs w:val="20"/>
        </w:rPr>
        <w:t xml:space="preserve">, Suva. </w:t>
      </w:r>
    </w:p>
    <w:p w:rsidR="00E623C2" w:rsidRPr="00C47966" w:rsidRDefault="00E623C2" w:rsidP="00C47966">
      <w:pPr>
        <w:spacing w:after="0" w:line="240" w:lineRule="auto"/>
        <w:jc w:val="both"/>
        <w:rPr>
          <w:sz w:val="20"/>
          <w:szCs w:val="20"/>
        </w:rPr>
      </w:pPr>
    </w:p>
    <w:p w:rsidR="003779E3" w:rsidRPr="00C47966" w:rsidRDefault="004C28C1" w:rsidP="00C47966">
      <w:pPr>
        <w:spacing w:after="0" w:line="240" w:lineRule="auto"/>
        <w:jc w:val="both"/>
        <w:rPr>
          <w:sz w:val="20"/>
          <w:szCs w:val="20"/>
        </w:rPr>
      </w:pPr>
      <w:r w:rsidRPr="00C47966">
        <w:rPr>
          <w:sz w:val="20"/>
          <w:szCs w:val="20"/>
        </w:rPr>
        <w:t xml:space="preserve">WWF Pacific wishes to submit a restricted concept note pertaining to EU priority under Lot 1 as below: </w:t>
      </w:r>
    </w:p>
    <w:p w:rsidR="004C28C1" w:rsidRPr="00C47966" w:rsidRDefault="004C28C1" w:rsidP="00774349">
      <w:pPr>
        <w:spacing w:after="0" w:line="240" w:lineRule="auto"/>
        <w:rPr>
          <w:sz w:val="20"/>
          <w:szCs w:val="20"/>
        </w:rPr>
      </w:pPr>
    </w:p>
    <w:p w:rsidR="004C28C1" w:rsidRPr="00C47966" w:rsidRDefault="004C28C1" w:rsidP="004C28C1">
      <w:pPr>
        <w:pStyle w:val="Guidelines2"/>
        <w:numPr>
          <w:ilvl w:val="0"/>
          <w:numId w:val="0"/>
        </w:numPr>
        <w:spacing w:before="0"/>
        <w:ind w:left="567" w:hanging="567"/>
        <w:rPr>
          <w:sz w:val="20"/>
        </w:rPr>
      </w:pPr>
      <w:r w:rsidRPr="00C47966">
        <w:rPr>
          <w:sz w:val="20"/>
        </w:rPr>
        <w:t xml:space="preserve">Lot 1: </w:t>
      </w:r>
      <w:r w:rsidRPr="00C47966">
        <w:rPr>
          <w:sz w:val="20"/>
          <w:u w:val="single"/>
        </w:rPr>
        <w:t>“Civil Society Organisations and Local Authorities” (CSOs LAs)</w:t>
      </w:r>
    </w:p>
    <w:p w:rsidR="004C28C1" w:rsidRPr="00C47966" w:rsidRDefault="004C28C1" w:rsidP="004C28C1">
      <w:pPr>
        <w:pStyle w:val="NormalJustified"/>
        <w:rPr>
          <w:sz w:val="20"/>
        </w:rPr>
      </w:pPr>
      <w:r w:rsidRPr="00C47966">
        <w:rPr>
          <w:sz w:val="20"/>
        </w:rPr>
        <w:t xml:space="preserve">The thematic programme “Non-State Actors and Local Authorities in Development” was introduced in 2007, as a successor to the “Co-financing for NGOs” budget line. It is an “actor-oriented” programme aimed at strengthening the Non-State Actors (NSAs) and local authorities as a pre-condition for a more equitable, open and democratic society through support to these actors' “own initiatives”. </w:t>
      </w:r>
    </w:p>
    <w:p w:rsidR="004C28C1" w:rsidRPr="00C47966" w:rsidRDefault="004C28C1" w:rsidP="004C28C1">
      <w:pPr>
        <w:pStyle w:val="NormalJustified"/>
        <w:rPr>
          <w:sz w:val="20"/>
        </w:rPr>
      </w:pPr>
    </w:p>
    <w:p w:rsidR="004C28C1" w:rsidRPr="00C47966" w:rsidRDefault="004C28C1" w:rsidP="004C28C1">
      <w:pPr>
        <w:pStyle w:val="NormalJustified"/>
        <w:rPr>
          <w:sz w:val="20"/>
        </w:rPr>
      </w:pPr>
      <w:r w:rsidRPr="00C47966">
        <w:rPr>
          <w:sz w:val="20"/>
        </w:rPr>
        <w:t>In the Communication entitled "The roots of democracy and sustainable development: Europe's engagement with Civil Society in external relations"</w:t>
      </w:r>
      <w:r w:rsidRPr="00C47966">
        <w:rPr>
          <w:rStyle w:val="FootnoteReference"/>
          <w:sz w:val="20"/>
        </w:rPr>
        <w:footnoteReference w:id="1"/>
      </w:r>
      <w:r w:rsidRPr="00C47966">
        <w:rPr>
          <w:sz w:val="20"/>
        </w:rPr>
        <w:t xml:space="preserve"> dated October 2012, the European Commission declared an empowered civil society is a crucial component of any democratic system as it represents and fosters pluralism and can contribute to more effective policies, equitable and sustainable development and inclusive growth. It further acknowledges that "associations of cooperatives, foundations and NGOs are particularly active in promoting entrepreneurship and job creation by mobilising grassroots communities, delivering services and stimulating income generating activities for the poor and marginalised." </w:t>
      </w:r>
    </w:p>
    <w:p w:rsidR="004C28C1" w:rsidRPr="00C47966" w:rsidRDefault="004C28C1" w:rsidP="004C28C1">
      <w:pPr>
        <w:pStyle w:val="NormalJustified"/>
        <w:rPr>
          <w:sz w:val="20"/>
        </w:rPr>
      </w:pPr>
    </w:p>
    <w:p w:rsidR="004C28C1" w:rsidRPr="00C47966" w:rsidRDefault="004C28C1" w:rsidP="004C28C1">
      <w:pPr>
        <w:pStyle w:val="NormalJustified"/>
        <w:rPr>
          <w:sz w:val="20"/>
        </w:rPr>
      </w:pPr>
      <w:r w:rsidRPr="00C47966">
        <w:rPr>
          <w:sz w:val="20"/>
        </w:rPr>
        <w:t>As a follow-up programme to the NSA/LA programme, the CSO-LA programme has been adopted. The legal basis of this thematic programme is Regulation (EU) No 233/2014</w:t>
      </w:r>
      <w:r w:rsidRPr="00C47966">
        <w:rPr>
          <w:rStyle w:val="FootnoteReference"/>
          <w:sz w:val="20"/>
        </w:rPr>
        <w:footnoteReference w:id="2"/>
      </w:r>
      <w:r w:rsidRPr="00C47966">
        <w:rPr>
          <w:sz w:val="20"/>
        </w:rPr>
        <w:t xml:space="preserve"> of the European Parliament and of the Council of 11 March 2014, establishing a financing instrument for development cooperation for the period 2014-2020. In accordance to the Strategy and Multi-Annual Indicative Programme of the Thematic Programme “Civil Society </w:t>
      </w:r>
      <w:r w:rsidRPr="00C47966">
        <w:rPr>
          <w:sz w:val="20"/>
        </w:rPr>
        <w:lastRenderedPageBreak/>
        <w:t>Organisations and Local Authorities 2014-2020”</w:t>
      </w:r>
      <w:r w:rsidRPr="00C47966">
        <w:rPr>
          <w:rStyle w:val="FootnoteReference"/>
          <w:sz w:val="20"/>
        </w:rPr>
        <w:footnoteReference w:id="3"/>
      </w:r>
      <w:r w:rsidRPr="00C47966">
        <w:rPr>
          <w:sz w:val="20"/>
        </w:rPr>
        <w:t xml:space="preserve"> and Commission’s implementing decision on the Annual Action Programmes for 2014 and 2015 Part 1 "Civil Society Organisations and Local Authorities", Annex I as adopted in 28 October 2014</w:t>
      </w:r>
      <w:r w:rsidRPr="00C47966">
        <w:rPr>
          <w:rStyle w:val="FootnoteReference"/>
          <w:sz w:val="20"/>
        </w:rPr>
        <w:footnoteReference w:id="4"/>
      </w:r>
      <w:r w:rsidRPr="00C47966">
        <w:rPr>
          <w:sz w:val="20"/>
        </w:rPr>
        <w:t>, the implementation of country-level initiatives aimed at supporting CSOs' contributions towards reinforced governance, accountability and inclusive policy-making. Furthermore, CSOs will be supported as:</w:t>
      </w:r>
    </w:p>
    <w:p w:rsidR="004C28C1" w:rsidRPr="00C47966" w:rsidRDefault="004C28C1" w:rsidP="004C28C1">
      <w:pPr>
        <w:pStyle w:val="NormalJustified"/>
        <w:rPr>
          <w:sz w:val="20"/>
        </w:rPr>
      </w:pPr>
    </w:p>
    <w:p w:rsidR="004C28C1" w:rsidRPr="00C47966" w:rsidRDefault="004C28C1" w:rsidP="004C28C1">
      <w:pPr>
        <w:pStyle w:val="NormalJustified"/>
        <w:rPr>
          <w:sz w:val="20"/>
        </w:rPr>
      </w:pPr>
      <w:r w:rsidRPr="00C47966">
        <w:rPr>
          <w:sz w:val="20"/>
        </w:rPr>
        <w:t>a. Actors in governance and accountability,</w:t>
      </w:r>
    </w:p>
    <w:p w:rsidR="004C28C1" w:rsidRPr="00C47966" w:rsidRDefault="004C28C1" w:rsidP="004C28C1">
      <w:pPr>
        <w:pStyle w:val="NormalJustified"/>
        <w:rPr>
          <w:sz w:val="20"/>
        </w:rPr>
      </w:pPr>
      <w:r w:rsidRPr="00C47966">
        <w:rPr>
          <w:sz w:val="20"/>
        </w:rPr>
        <w:t>b. Partners in promoting social development</w:t>
      </w:r>
    </w:p>
    <w:p w:rsidR="004C28C1" w:rsidRPr="00C47966" w:rsidRDefault="004C28C1" w:rsidP="004C28C1">
      <w:pPr>
        <w:pStyle w:val="NormalJustified"/>
        <w:rPr>
          <w:sz w:val="20"/>
        </w:rPr>
      </w:pPr>
      <w:r w:rsidRPr="00C47966">
        <w:rPr>
          <w:sz w:val="20"/>
        </w:rPr>
        <w:t>c. Stakeholders in promoting inclusive and sustainable growth.</w:t>
      </w:r>
    </w:p>
    <w:p w:rsidR="004C28C1" w:rsidRPr="00C47966" w:rsidRDefault="004C28C1" w:rsidP="004C28C1">
      <w:pPr>
        <w:pStyle w:val="Guidelines2"/>
        <w:rPr>
          <w:sz w:val="20"/>
        </w:rPr>
      </w:pPr>
      <w:bookmarkStart w:id="1" w:name="_Toc384374696"/>
      <w:r w:rsidRPr="00C47966">
        <w:rPr>
          <w:sz w:val="20"/>
        </w:rPr>
        <w:t>Objectives of the programme and priority issues</w:t>
      </w:r>
      <w:bookmarkEnd w:id="1"/>
      <w:r w:rsidRPr="00C47966">
        <w:rPr>
          <w:sz w:val="20"/>
        </w:rPr>
        <w:t xml:space="preserve"> </w:t>
      </w:r>
    </w:p>
    <w:p w:rsidR="004C28C1" w:rsidRPr="00C47966" w:rsidRDefault="004C28C1" w:rsidP="004C28C1">
      <w:pPr>
        <w:pStyle w:val="NormalWeb"/>
        <w:tabs>
          <w:tab w:val="left" w:pos="454"/>
        </w:tabs>
        <w:spacing w:before="0" w:beforeAutospacing="0" w:after="0"/>
        <w:rPr>
          <w:rFonts w:ascii="Times New Roman" w:hAnsi="Times New Roman"/>
          <w:b/>
          <w:color w:val="auto"/>
          <w:sz w:val="20"/>
          <w:szCs w:val="20"/>
        </w:rPr>
      </w:pPr>
      <w:r w:rsidRPr="00C47966">
        <w:rPr>
          <w:rFonts w:ascii="Times New Roman" w:hAnsi="Times New Roman"/>
          <w:b/>
          <w:color w:val="auto"/>
          <w:sz w:val="20"/>
          <w:szCs w:val="20"/>
        </w:rPr>
        <w:t>Lot 1: “Civil Society Organisations and Local Authorities” (CSOs LAs)</w:t>
      </w:r>
    </w:p>
    <w:p w:rsidR="004C28C1" w:rsidRPr="00C47966" w:rsidRDefault="004C28C1" w:rsidP="004C28C1">
      <w:pPr>
        <w:spacing w:after="0"/>
        <w:rPr>
          <w:sz w:val="20"/>
          <w:szCs w:val="20"/>
        </w:rPr>
      </w:pPr>
      <w:r w:rsidRPr="00C47966">
        <w:rPr>
          <w:sz w:val="20"/>
          <w:szCs w:val="20"/>
        </w:rPr>
        <w:t xml:space="preserve">The </w:t>
      </w:r>
      <w:r w:rsidRPr="00C47966">
        <w:rPr>
          <w:b/>
          <w:sz w:val="20"/>
          <w:szCs w:val="20"/>
        </w:rPr>
        <w:t>global objective</w:t>
      </w:r>
      <w:r w:rsidRPr="00C47966">
        <w:rPr>
          <w:sz w:val="20"/>
          <w:szCs w:val="20"/>
        </w:rPr>
        <w:t xml:space="preserve"> of this lot is to strengthen civil society </w:t>
      </w:r>
      <w:proofErr w:type="spellStart"/>
      <w:r w:rsidRPr="00C47966">
        <w:rPr>
          <w:sz w:val="20"/>
          <w:szCs w:val="20"/>
        </w:rPr>
        <w:t>organisations</w:t>
      </w:r>
      <w:proofErr w:type="spellEnd"/>
      <w:r w:rsidRPr="00C47966">
        <w:rPr>
          <w:sz w:val="20"/>
          <w:szCs w:val="20"/>
        </w:rPr>
        <w:t xml:space="preserve"> and local authorities. This will be articulated around the core pillars of the Agenda for Change, acknowledging that governance and sustainable and inclusive growth are deeply intertwined and mutually reinforcing.</w:t>
      </w:r>
    </w:p>
    <w:p w:rsidR="004C28C1" w:rsidRPr="00C47966" w:rsidRDefault="004C28C1" w:rsidP="004C28C1">
      <w:pPr>
        <w:spacing w:after="0"/>
        <w:rPr>
          <w:sz w:val="20"/>
          <w:szCs w:val="20"/>
        </w:rPr>
      </w:pPr>
    </w:p>
    <w:p w:rsidR="004C28C1" w:rsidRPr="00C47966" w:rsidRDefault="004C28C1" w:rsidP="004C28C1">
      <w:pPr>
        <w:spacing w:after="0"/>
        <w:rPr>
          <w:sz w:val="20"/>
          <w:szCs w:val="20"/>
        </w:rPr>
      </w:pPr>
      <w:r w:rsidRPr="00C47966">
        <w:rPr>
          <w:sz w:val="20"/>
          <w:szCs w:val="20"/>
        </w:rPr>
        <w:t xml:space="preserve">Accordingly, the </w:t>
      </w:r>
      <w:proofErr w:type="spellStart"/>
      <w:r w:rsidRPr="00C47966">
        <w:rPr>
          <w:sz w:val="20"/>
          <w:szCs w:val="20"/>
        </w:rPr>
        <w:t>programme</w:t>
      </w:r>
      <w:proofErr w:type="spellEnd"/>
      <w:r w:rsidRPr="00C47966">
        <w:rPr>
          <w:sz w:val="20"/>
          <w:szCs w:val="20"/>
        </w:rPr>
        <w:t xml:space="preserve"> will pursue the objective of improving governance and accountability by empowering citizens and facilitating the structuring and the expression of their collective demands to tackle social and economic issues.</w:t>
      </w:r>
    </w:p>
    <w:p w:rsidR="004C28C1" w:rsidRPr="00C47966" w:rsidRDefault="004C28C1" w:rsidP="004C28C1">
      <w:pPr>
        <w:spacing w:after="0"/>
        <w:rPr>
          <w:sz w:val="20"/>
          <w:szCs w:val="20"/>
        </w:rPr>
      </w:pPr>
    </w:p>
    <w:p w:rsidR="004C28C1" w:rsidRPr="00C47966" w:rsidRDefault="004C28C1" w:rsidP="004C28C1">
      <w:pPr>
        <w:spacing w:after="0"/>
        <w:rPr>
          <w:b/>
          <w:sz w:val="20"/>
          <w:szCs w:val="20"/>
        </w:rPr>
      </w:pPr>
      <w:r w:rsidRPr="00C47966">
        <w:rPr>
          <w:b/>
          <w:sz w:val="20"/>
          <w:szCs w:val="20"/>
        </w:rPr>
        <w:t>Specific objectives:</w:t>
      </w:r>
    </w:p>
    <w:p w:rsidR="004C28C1" w:rsidRPr="00C47966" w:rsidRDefault="004C28C1" w:rsidP="004C28C1">
      <w:pPr>
        <w:numPr>
          <w:ilvl w:val="0"/>
          <w:numId w:val="8"/>
        </w:numPr>
        <w:spacing w:after="0" w:line="240" w:lineRule="auto"/>
        <w:jc w:val="both"/>
        <w:rPr>
          <w:sz w:val="20"/>
          <w:szCs w:val="20"/>
        </w:rPr>
      </w:pPr>
      <w:r w:rsidRPr="00C47966">
        <w:rPr>
          <w:sz w:val="20"/>
          <w:szCs w:val="20"/>
        </w:rPr>
        <w:t xml:space="preserve">Improve governance and accountability through inclusive policy-making by creating an enabling environment for CSOs to engage with public authorities. </w:t>
      </w:r>
    </w:p>
    <w:p w:rsidR="004C28C1" w:rsidRPr="00C47966" w:rsidRDefault="004C28C1" w:rsidP="004C28C1">
      <w:pPr>
        <w:spacing w:after="0"/>
        <w:ind w:left="720"/>
        <w:rPr>
          <w:sz w:val="20"/>
          <w:szCs w:val="20"/>
        </w:rPr>
      </w:pPr>
    </w:p>
    <w:p w:rsidR="004C28C1" w:rsidRPr="00C47966" w:rsidRDefault="004C28C1" w:rsidP="004C28C1">
      <w:pPr>
        <w:numPr>
          <w:ilvl w:val="0"/>
          <w:numId w:val="8"/>
        </w:numPr>
        <w:spacing w:after="0" w:line="240" w:lineRule="auto"/>
        <w:jc w:val="both"/>
        <w:rPr>
          <w:sz w:val="20"/>
          <w:szCs w:val="20"/>
        </w:rPr>
      </w:pPr>
      <w:r w:rsidRPr="00C47966">
        <w:rPr>
          <w:sz w:val="20"/>
          <w:szCs w:val="20"/>
        </w:rPr>
        <w:t xml:space="preserve">Support CSOs' role to promote democracy and sustainable development by enhancing their oversight functions (monitoring and reporting) in support of relevant national processes. </w:t>
      </w:r>
    </w:p>
    <w:p w:rsidR="004C28C1" w:rsidRPr="00C47966" w:rsidRDefault="004C28C1" w:rsidP="004C28C1">
      <w:pPr>
        <w:pStyle w:val="ListParagraph"/>
        <w:spacing w:after="0"/>
        <w:rPr>
          <w:sz w:val="20"/>
          <w:szCs w:val="20"/>
        </w:rPr>
      </w:pPr>
    </w:p>
    <w:p w:rsidR="004C28C1" w:rsidRPr="00C47966" w:rsidRDefault="004C28C1" w:rsidP="004C28C1">
      <w:pPr>
        <w:numPr>
          <w:ilvl w:val="0"/>
          <w:numId w:val="8"/>
        </w:numPr>
        <w:spacing w:after="0" w:line="240" w:lineRule="auto"/>
        <w:jc w:val="both"/>
        <w:rPr>
          <w:sz w:val="20"/>
          <w:szCs w:val="20"/>
        </w:rPr>
      </w:pPr>
      <w:r w:rsidRPr="00C47966">
        <w:rPr>
          <w:sz w:val="20"/>
          <w:szCs w:val="20"/>
        </w:rPr>
        <w:t xml:space="preserve">Enhance CSOs' capacity to support inclusive and sustainable growth through initiatives focused on </w:t>
      </w:r>
      <w:proofErr w:type="spellStart"/>
      <w:r w:rsidRPr="00C47966">
        <w:rPr>
          <w:sz w:val="20"/>
          <w:szCs w:val="20"/>
        </w:rPr>
        <w:t>marginalised</w:t>
      </w:r>
      <w:proofErr w:type="spellEnd"/>
      <w:r w:rsidRPr="00C47966">
        <w:rPr>
          <w:sz w:val="20"/>
          <w:szCs w:val="20"/>
        </w:rPr>
        <w:t xml:space="preserve"> and vulnerable groups and communities.</w:t>
      </w:r>
    </w:p>
    <w:p w:rsidR="004C28C1" w:rsidRPr="00C47966" w:rsidRDefault="004C28C1" w:rsidP="004C28C1">
      <w:pPr>
        <w:spacing w:after="0"/>
        <w:rPr>
          <w:b/>
          <w:bCs/>
          <w:sz w:val="20"/>
          <w:szCs w:val="20"/>
        </w:rPr>
      </w:pPr>
    </w:p>
    <w:p w:rsidR="004C28C1" w:rsidRPr="00C47966" w:rsidRDefault="004C28C1" w:rsidP="004C28C1">
      <w:pPr>
        <w:rPr>
          <w:b/>
          <w:sz w:val="20"/>
          <w:szCs w:val="20"/>
        </w:rPr>
      </w:pPr>
      <w:r w:rsidRPr="00C47966">
        <w:rPr>
          <w:b/>
          <w:sz w:val="20"/>
          <w:szCs w:val="20"/>
        </w:rPr>
        <w:t xml:space="preserve">Financial support to third parties (grassroots </w:t>
      </w:r>
      <w:proofErr w:type="spellStart"/>
      <w:r w:rsidRPr="00C47966">
        <w:rPr>
          <w:b/>
          <w:sz w:val="20"/>
          <w:szCs w:val="20"/>
        </w:rPr>
        <w:t>organisations</w:t>
      </w:r>
      <w:proofErr w:type="spellEnd"/>
      <w:r w:rsidRPr="00C47966">
        <w:rPr>
          <w:b/>
          <w:sz w:val="20"/>
          <w:szCs w:val="20"/>
        </w:rPr>
        <w:t xml:space="preserve"> or groups of natural persons) is compulsory under this lot (see section 2.1.4). </w:t>
      </w:r>
    </w:p>
    <w:p w:rsidR="004C28C1" w:rsidRPr="00C47966" w:rsidRDefault="004C28C1" w:rsidP="004C28C1">
      <w:pPr>
        <w:rPr>
          <w:bCs/>
          <w:sz w:val="20"/>
          <w:szCs w:val="20"/>
        </w:rPr>
      </w:pPr>
      <w:r w:rsidRPr="00C47966">
        <w:rPr>
          <w:bCs/>
          <w:sz w:val="20"/>
          <w:szCs w:val="20"/>
        </w:rPr>
        <w:t xml:space="preserve">All proposals must clearly identify </w:t>
      </w:r>
      <w:r w:rsidRPr="00C47966">
        <w:rPr>
          <w:b/>
          <w:bCs/>
          <w:sz w:val="20"/>
          <w:szCs w:val="20"/>
        </w:rPr>
        <w:t>at least one type of priority activities</w:t>
      </w:r>
      <w:r w:rsidRPr="00C47966">
        <w:rPr>
          <w:bCs/>
          <w:sz w:val="20"/>
          <w:szCs w:val="20"/>
        </w:rPr>
        <w:t xml:space="preserve"> in order to be eligible for funding. Under this Lot, these priority activities are: </w:t>
      </w:r>
    </w:p>
    <w:p w:rsidR="004C28C1" w:rsidRPr="00C47966" w:rsidRDefault="004C28C1" w:rsidP="004C28C1">
      <w:pPr>
        <w:pStyle w:val="ListParagraph"/>
        <w:numPr>
          <w:ilvl w:val="0"/>
          <w:numId w:val="7"/>
        </w:numPr>
        <w:spacing w:after="0"/>
        <w:jc w:val="both"/>
        <w:rPr>
          <w:sz w:val="20"/>
          <w:szCs w:val="20"/>
        </w:rPr>
      </w:pPr>
      <w:r w:rsidRPr="00C47966">
        <w:rPr>
          <w:sz w:val="20"/>
          <w:szCs w:val="20"/>
        </w:rPr>
        <w:t xml:space="preserve">Support CSO capacity building and advocacy </w:t>
      </w:r>
      <w:proofErr w:type="spellStart"/>
      <w:r w:rsidRPr="00C47966">
        <w:rPr>
          <w:sz w:val="20"/>
          <w:szCs w:val="20"/>
        </w:rPr>
        <w:t>programmes</w:t>
      </w:r>
      <w:proofErr w:type="spellEnd"/>
      <w:r w:rsidRPr="00C47966">
        <w:rPr>
          <w:sz w:val="20"/>
          <w:szCs w:val="20"/>
        </w:rPr>
        <w:t xml:space="preserve"> to reinforce sector based networking and coordination. This include developing the capacity of the civil society at national and grassroots' levels to build and sustain networks and to share lessons learnt and good practices.</w:t>
      </w:r>
    </w:p>
    <w:p w:rsidR="004C28C1" w:rsidRPr="00C47966" w:rsidRDefault="004C28C1" w:rsidP="00467311">
      <w:pPr>
        <w:pStyle w:val="ListParagraph"/>
        <w:numPr>
          <w:ilvl w:val="0"/>
          <w:numId w:val="11"/>
        </w:numPr>
        <w:spacing w:after="0"/>
        <w:rPr>
          <w:sz w:val="20"/>
          <w:szCs w:val="20"/>
        </w:rPr>
      </w:pPr>
      <w:r w:rsidRPr="00C47966">
        <w:rPr>
          <w:sz w:val="20"/>
          <w:szCs w:val="20"/>
        </w:rPr>
        <w:t xml:space="preserve">Support CSOs capacity building actions to monitor and report on </w:t>
      </w:r>
      <w:proofErr w:type="spellStart"/>
      <w:r w:rsidRPr="00C47966">
        <w:rPr>
          <w:sz w:val="20"/>
          <w:szCs w:val="20"/>
        </w:rPr>
        <w:t>democratisation</w:t>
      </w:r>
      <w:proofErr w:type="spellEnd"/>
      <w:r w:rsidRPr="00C47966">
        <w:rPr>
          <w:sz w:val="20"/>
          <w:szCs w:val="20"/>
        </w:rPr>
        <w:t xml:space="preserve"> and development issues and to engage with the public authorities on relevant policies and </w:t>
      </w:r>
      <w:proofErr w:type="spellStart"/>
      <w:r w:rsidRPr="00C47966">
        <w:rPr>
          <w:sz w:val="20"/>
          <w:szCs w:val="20"/>
        </w:rPr>
        <w:t>programmes</w:t>
      </w:r>
      <w:proofErr w:type="spellEnd"/>
      <w:r w:rsidRPr="00C47966">
        <w:rPr>
          <w:sz w:val="20"/>
          <w:szCs w:val="20"/>
        </w:rPr>
        <w:t>.</w:t>
      </w:r>
    </w:p>
    <w:p w:rsidR="004C28C1" w:rsidRPr="00C47966" w:rsidRDefault="004C28C1" w:rsidP="004C28C1">
      <w:pPr>
        <w:pStyle w:val="ListParagraph"/>
        <w:numPr>
          <w:ilvl w:val="0"/>
          <w:numId w:val="7"/>
        </w:numPr>
        <w:spacing w:after="0"/>
        <w:jc w:val="both"/>
        <w:rPr>
          <w:sz w:val="20"/>
          <w:szCs w:val="20"/>
        </w:rPr>
      </w:pPr>
      <w:r w:rsidRPr="00C47966">
        <w:rPr>
          <w:sz w:val="20"/>
          <w:szCs w:val="20"/>
        </w:rPr>
        <w:t>Support capacity building initiatives for civil society to promote sustainable growth through private sector development and to effectively advocate for policy reforms in support of job creation, entrepreneurship and decent work conditions for all.</w:t>
      </w:r>
    </w:p>
    <w:p w:rsidR="004C28C1" w:rsidRPr="00C47966" w:rsidRDefault="004C28C1" w:rsidP="004C28C1">
      <w:pPr>
        <w:pStyle w:val="ListParagraph"/>
        <w:numPr>
          <w:ilvl w:val="0"/>
          <w:numId w:val="7"/>
        </w:numPr>
        <w:spacing w:after="0"/>
        <w:jc w:val="both"/>
        <w:rPr>
          <w:sz w:val="20"/>
          <w:szCs w:val="20"/>
        </w:rPr>
      </w:pPr>
      <w:r w:rsidRPr="00C47966">
        <w:rPr>
          <w:sz w:val="20"/>
          <w:szCs w:val="20"/>
        </w:rPr>
        <w:t>Support the strengthening of CSOs capacity to assist the country in meeting its international commitments with regards to democratization and sustainable development.</w:t>
      </w:r>
    </w:p>
    <w:p w:rsidR="004C28C1" w:rsidRDefault="004C28C1" w:rsidP="004C28C1">
      <w:pPr>
        <w:pStyle w:val="ListParagraph"/>
        <w:numPr>
          <w:ilvl w:val="0"/>
          <w:numId w:val="7"/>
        </w:numPr>
        <w:spacing w:after="0"/>
        <w:jc w:val="both"/>
        <w:rPr>
          <w:color w:val="C00000"/>
          <w:sz w:val="20"/>
          <w:szCs w:val="20"/>
        </w:rPr>
      </w:pPr>
      <w:r w:rsidRPr="00C47966">
        <w:rPr>
          <w:sz w:val="20"/>
          <w:szCs w:val="20"/>
        </w:rPr>
        <w:lastRenderedPageBreak/>
        <w:t>Support CSO initiatives for gender equality and measures to strengthen women's participation in decision-making processes, and their role in politics and economic empowerment</w:t>
      </w:r>
      <w:r w:rsidRPr="00467311">
        <w:rPr>
          <w:color w:val="C00000"/>
          <w:sz w:val="20"/>
          <w:szCs w:val="20"/>
        </w:rPr>
        <w:t>.</w:t>
      </w:r>
    </w:p>
    <w:p w:rsidR="00B82420" w:rsidRPr="00467311" w:rsidRDefault="00B82420" w:rsidP="00B82420">
      <w:pPr>
        <w:pStyle w:val="ListParagraph"/>
        <w:spacing w:after="0"/>
        <w:jc w:val="both"/>
        <w:rPr>
          <w:color w:val="C00000"/>
          <w:sz w:val="20"/>
          <w:szCs w:val="20"/>
        </w:rPr>
      </w:pPr>
    </w:p>
    <w:p w:rsidR="004C28C1" w:rsidRPr="00B82420" w:rsidRDefault="006D47E2" w:rsidP="00B82420">
      <w:pPr>
        <w:pBdr>
          <w:top w:val="single" w:sz="4" w:space="1" w:color="auto"/>
          <w:left w:val="single" w:sz="4" w:space="4" w:color="auto"/>
          <w:bottom w:val="single" w:sz="4" w:space="1" w:color="auto"/>
          <w:right w:val="single" w:sz="4" w:space="4" w:color="auto"/>
        </w:pBdr>
        <w:shd w:val="clear" w:color="auto" w:fill="FDE9D9" w:themeFill="accent6" w:themeFillTint="33"/>
        <w:rPr>
          <w:b/>
          <w:sz w:val="28"/>
          <w:szCs w:val="28"/>
        </w:rPr>
      </w:pPr>
      <w:r w:rsidRPr="00B82420">
        <w:rPr>
          <w:b/>
          <w:sz w:val="28"/>
          <w:szCs w:val="28"/>
        </w:rPr>
        <w:t>Specific activities for the consultancy:</w:t>
      </w:r>
    </w:p>
    <w:p w:rsidR="006D47E2" w:rsidRPr="006D47E2" w:rsidRDefault="006D47E2" w:rsidP="006D47E2">
      <w:pPr>
        <w:rPr>
          <w:b/>
        </w:rPr>
      </w:pPr>
      <w:r>
        <w:rPr>
          <w:b/>
        </w:rPr>
        <w:t>Phase 1: Restricted Call for Proposals</w:t>
      </w:r>
    </w:p>
    <w:p w:rsidR="00774349" w:rsidRPr="00AF2674" w:rsidRDefault="00774349" w:rsidP="00774349">
      <w:pPr>
        <w:pStyle w:val="ListParagraph"/>
        <w:numPr>
          <w:ilvl w:val="0"/>
          <w:numId w:val="2"/>
        </w:numPr>
        <w:rPr>
          <w:i/>
        </w:rPr>
      </w:pPr>
      <w:r w:rsidRPr="00AF2674">
        <w:rPr>
          <w:i/>
        </w:rPr>
        <w:t>Getting Update</w:t>
      </w:r>
      <w:r>
        <w:rPr>
          <w:i/>
        </w:rPr>
        <w:t>d &amp; Started:</w:t>
      </w:r>
    </w:p>
    <w:p w:rsidR="00774349" w:rsidRDefault="00774349" w:rsidP="00C47966">
      <w:pPr>
        <w:pStyle w:val="ListParagraph"/>
        <w:numPr>
          <w:ilvl w:val="0"/>
          <w:numId w:val="1"/>
        </w:numPr>
        <w:jc w:val="both"/>
      </w:pPr>
      <w:r>
        <w:t xml:space="preserve">Read up on the </w:t>
      </w:r>
      <w:r w:rsidR="006D47E2">
        <w:t xml:space="preserve">EU Restricted Call for Proposal </w:t>
      </w:r>
      <w:r>
        <w:t xml:space="preserve">documentation to get familiar with the requirements of the </w:t>
      </w:r>
      <w:r w:rsidR="006D47E2">
        <w:t xml:space="preserve">concept note </w:t>
      </w:r>
      <w:r>
        <w:t>template, and the specifics of how it should be filled, deadline etc.</w:t>
      </w:r>
    </w:p>
    <w:p w:rsidR="00774349" w:rsidRDefault="00774349" w:rsidP="00C47966">
      <w:pPr>
        <w:pStyle w:val="ListParagraph"/>
        <w:numPr>
          <w:ilvl w:val="0"/>
          <w:numId w:val="1"/>
        </w:numPr>
        <w:jc w:val="both"/>
      </w:pPr>
      <w:r>
        <w:t>With Supervisor, develop a schedule starting from submission date to date, detailing when Team needs to meet, when drafts will be sent out, when the review comments are to be received by the consultant; when the second draft is to be sent out etc.</w:t>
      </w:r>
    </w:p>
    <w:p w:rsidR="00774349" w:rsidRDefault="00774349" w:rsidP="00C47966">
      <w:pPr>
        <w:pStyle w:val="ListParagraph"/>
        <w:numPr>
          <w:ilvl w:val="0"/>
          <w:numId w:val="1"/>
        </w:numPr>
        <w:jc w:val="both"/>
      </w:pPr>
      <w:r>
        <w:t xml:space="preserve">At least 2 meetings </w:t>
      </w:r>
      <w:r w:rsidR="006D47E2">
        <w:t xml:space="preserve"> (in person or via skype where appropriate) </w:t>
      </w:r>
      <w:r>
        <w:t>by the Team to discuss, develop and finalize activities must be convened</w:t>
      </w:r>
    </w:p>
    <w:p w:rsidR="00774349" w:rsidRDefault="00774349" w:rsidP="00C47966">
      <w:pPr>
        <w:pStyle w:val="ListParagraph"/>
        <w:numPr>
          <w:ilvl w:val="0"/>
          <w:numId w:val="1"/>
        </w:numPr>
        <w:jc w:val="both"/>
      </w:pPr>
      <w:r>
        <w:t xml:space="preserve">At least three drafts should be circulated before the final version is signed </w:t>
      </w:r>
    </w:p>
    <w:p w:rsidR="00774349" w:rsidRDefault="00774349" w:rsidP="00C47966">
      <w:pPr>
        <w:pStyle w:val="ListParagraph"/>
        <w:numPr>
          <w:ilvl w:val="0"/>
          <w:numId w:val="1"/>
        </w:numPr>
        <w:jc w:val="both"/>
      </w:pPr>
      <w:r>
        <w:t>Make a list of accompanying documentation that needs to be attached to the proposal and send to the Supervisor who will work with you to assemble the documents</w:t>
      </w:r>
    </w:p>
    <w:p w:rsidR="00774349" w:rsidRDefault="00774349" w:rsidP="00774349">
      <w:pPr>
        <w:pStyle w:val="ListParagraph"/>
        <w:ind w:left="1440"/>
      </w:pPr>
    </w:p>
    <w:p w:rsidR="00774349" w:rsidRPr="00C47966" w:rsidRDefault="00774349" w:rsidP="00774349">
      <w:pPr>
        <w:pStyle w:val="ListParagraph"/>
        <w:numPr>
          <w:ilvl w:val="0"/>
          <w:numId w:val="2"/>
        </w:numPr>
        <w:rPr>
          <w:i/>
        </w:rPr>
      </w:pPr>
      <w:r w:rsidRPr="00C47966">
        <w:rPr>
          <w:i/>
        </w:rPr>
        <w:t xml:space="preserve">Drafting  the </w:t>
      </w:r>
      <w:r w:rsidR="00CE6362" w:rsidRPr="00C47966">
        <w:rPr>
          <w:i/>
        </w:rPr>
        <w:t xml:space="preserve">Concept Note </w:t>
      </w:r>
    </w:p>
    <w:p w:rsidR="00774349" w:rsidRPr="00C47966" w:rsidRDefault="00774349" w:rsidP="00C47966">
      <w:pPr>
        <w:pStyle w:val="ListParagraph"/>
        <w:numPr>
          <w:ilvl w:val="0"/>
          <w:numId w:val="5"/>
        </w:numPr>
        <w:jc w:val="both"/>
      </w:pPr>
      <w:r w:rsidRPr="00C47966">
        <w:t xml:space="preserve">Given your knowledge </w:t>
      </w:r>
      <w:r w:rsidR="00C24AE9" w:rsidRPr="00C47966">
        <w:t xml:space="preserve">of the EU requirements (the development perspective, templates, </w:t>
      </w:r>
      <w:proofErr w:type="spellStart"/>
      <w:r w:rsidR="00C24AE9" w:rsidRPr="00C47966">
        <w:t>Logframe</w:t>
      </w:r>
      <w:proofErr w:type="spellEnd"/>
      <w:r w:rsidR="00C24AE9" w:rsidRPr="00C47966">
        <w:t>),</w:t>
      </w:r>
      <w:r w:rsidRPr="00C47966">
        <w:t xml:space="preserve"> the information shared and discussions during the concept preparation, </w:t>
      </w:r>
      <w:r w:rsidR="00C24AE9" w:rsidRPr="00C47966">
        <w:t xml:space="preserve">the concept note, </w:t>
      </w:r>
      <w:r w:rsidRPr="00C47966">
        <w:t>start to write the proposal by filling in the proposal template</w:t>
      </w:r>
    </w:p>
    <w:p w:rsidR="00C24AE9" w:rsidRPr="00C47966" w:rsidRDefault="00C24AE9" w:rsidP="00C47966">
      <w:pPr>
        <w:pStyle w:val="ListParagraph"/>
        <w:numPr>
          <w:ilvl w:val="0"/>
          <w:numId w:val="5"/>
        </w:numPr>
        <w:jc w:val="both"/>
      </w:pPr>
      <w:r w:rsidRPr="00C47966">
        <w:t xml:space="preserve">Given the need for a </w:t>
      </w:r>
      <w:proofErr w:type="spellStart"/>
      <w:r w:rsidRPr="00C47966">
        <w:t>Logframe</w:t>
      </w:r>
      <w:proofErr w:type="spellEnd"/>
      <w:r w:rsidRPr="00C47966">
        <w:t xml:space="preserve">, build a draft </w:t>
      </w:r>
      <w:proofErr w:type="spellStart"/>
      <w:r w:rsidRPr="00C47966">
        <w:t>logframe</w:t>
      </w:r>
      <w:proofErr w:type="spellEnd"/>
      <w:r w:rsidRPr="00C47966">
        <w:t xml:space="preserve"> as part of the concept process based on the Team’s thinking as reflected in the concept note. </w:t>
      </w:r>
    </w:p>
    <w:p w:rsidR="00C24AE9" w:rsidRPr="00C47966" w:rsidRDefault="00C24AE9" w:rsidP="00C47966">
      <w:pPr>
        <w:pStyle w:val="ListParagraph"/>
        <w:numPr>
          <w:ilvl w:val="0"/>
          <w:numId w:val="5"/>
        </w:numPr>
        <w:jc w:val="both"/>
      </w:pPr>
      <w:r w:rsidRPr="00C47966">
        <w:t xml:space="preserve">Organize a meeting with the Team to brainstorm and revise the content of the draft </w:t>
      </w:r>
      <w:proofErr w:type="spellStart"/>
      <w:r w:rsidRPr="00C47966">
        <w:t>Logframe</w:t>
      </w:r>
      <w:proofErr w:type="spellEnd"/>
      <w:r w:rsidRPr="00C47966">
        <w:t xml:space="preserve">  you have developed </w:t>
      </w:r>
    </w:p>
    <w:p w:rsidR="00774349" w:rsidRPr="00C47966" w:rsidRDefault="00774349" w:rsidP="00C47966">
      <w:pPr>
        <w:pStyle w:val="ListParagraph"/>
        <w:numPr>
          <w:ilvl w:val="0"/>
          <w:numId w:val="5"/>
        </w:numPr>
        <w:jc w:val="both"/>
      </w:pPr>
      <w:r w:rsidRPr="00C47966">
        <w:t xml:space="preserve">Queries and questions to be presented at the Team meeting for clarifications and confirmations </w:t>
      </w:r>
      <w:proofErr w:type="spellStart"/>
      <w:r w:rsidRPr="00C47966">
        <w:t>etc</w:t>
      </w:r>
      <w:proofErr w:type="spellEnd"/>
      <w:r w:rsidRPr="00C47966">
        <w:t xml:space="preserve">  </w:t>
      </w:r>
    </w:p>
    <w:p w:rsidR="00774349" w:rsidRPr="00C47966" w:rsidRDefault="00774349" w:rsidP="00C47966">
      <w:pPr>
        <w:pStyle w:val="ListParagraph"/>
        <w:numPr>
          <w:ilvl w:val="0"/>
          <w:numId w:val="5"/>
        </w:numPr>
        <w:jc w:val="both"/>
      </w:pPr>
      <w:r w:rsidRPr="00C47966">
        <w:t xml:space="preserve">Continue to work and refine the </w:t>
      </w:r>
      <w:proofErr w:type="spellStart"/>
      <w:r w:rsidR="00C24AE9" w:rsidRPr="00C47966">
        <w:t>Logframe</w:t>
      </w:r>
      <w:proofErr w:type="spellEnd"/>
      <w:r w:rsidR="00C24AE9" w:rsidRPr="00C47966">
        <w:t xml:space="preserve"> and </w:t>
      </w:r>
      <w:r w:rsidRPr="00C47966">
        <w:t xml:space="preserve">proposal from the result of Team discussions,  </w:t>
      </w:r>
      <w:r w:rsidR="00C24AE9" w:rsidRPr="00C47966">
        <w:t xml:space="preserve">own </w:t>
      </w:r>
      <w:r w:rsidRPr="00C47966">
        <w:t>research and meetings</w:t>
      </w:r>
      <w:r w:rsidR="00C24AE9" w:rsidRPr="00C47966">
        <w:t xml:space="preserve"> with external contacts you feel will add value </w:t>
      </w:r>
    </w:p>
    <w:p w:rsidR="00774349" w:rsidRPr="00C47966" w:rsidRDefault="00774349" w:rsidP="00C47966">
      <w:pPr>
        <w:pStyle w:val="ListParagraph"/>
        <w:numPr>
          <w:ilvl w:val="0"/>
          <w:numId w:val="5"/>
        </w:numPr>
        <w:jc w:val="both"/>
      </w:pPr>
      <w:r w:rsidRPr="00C47966">
        <w:t>Undertake own research on internet if you feel this is needed to get new ideas</w:t>
      </w:r>
    </w:p>
    <w:p w:rsidR="00774349" w:rsidRPr="00C47966" w:rsidRDefault="00467311" w:rsidP="00C47966">
      <w:pPr>
        <w:pStyle w:val="ListParagraph"/>
        <w:numPr>
          <w:ilvl w:val="0"/>
          <w:numId w:val="5"/>
        </w:numPr>
        <w:jc w:val="both"/>
      </w:pPr>
      <w:r w:rsidRPr="00C47966">
        <w:t xml:space="preserve">Ensure the proposal </w:t>
      </w:r>
      <w:r w:rsidR="00774349" w:rsidRPr="00C47966">
        <w:t xml:space="preserve">meets the requirement of </w:t>
      </w:r>
      <w:r w:rsidR="00CE6362" w:rsidRPr="00C47966">
        <w:t>EU</w:t>
      </w:r>
      <w:r w:rsidR="00774349" w:rsidRPr="00C47966">
        <w:t>; identify gaps, queries for clarifications and suggestions on how to improve the concept</w:t>
      </w:r>
    </w:p>
    <w:p w:rsidR="00774349" w:rsidRPr="00FA0129" w:rsidRDefault="00774349" w:rsidP="00774349">
      <w:pPr>
        <w:spacing w:after="0" w:line="240" w:lineRule="auto"/>
        <w:rPr>
          <w:i/>
        </w:rPr>
      </w:pPr>
      <w:r>
        <w:rPr>
          <w:i/>
        </w:rPr>
        <w:t>3.</w:t>
      </w:r>
      <w:r w:rsidRPr="00FA0129">
        <w:rPr>
          <w:i/>
        </w:rPr>
        <w:t xml:space="preserve"> </w:t>
      </w:r>
      <w:r w:rsidRPr="00FA0129">
        <w:rPr>
          <w:i/>
        </w:rPr>
        <w:tab/>
        <w:t>Meet</w:t>
      </w:r>
      <w:r>
        <w:rPr>
          <w:i/>
        </w:rPr>
        <w:t xml:space="preserve"> </w:t>
      </w:r>
      <w:r w:rsidRPr="00FA0129">
        <w:rPr>
          <w:i/>
        </w:rPr>
        <w:t>With the Team:</w:t>
      </w:r>
    </w:p>
    <w:p w:rsidR="00774349" w:rsidRDefault="00774349" w:rsidP="00C47966">
      <w:pPr>
        <w:pStyle w:val="ListParagraph"/>
        <w:numPr>
          <w:ilvl w:val="0"/>
          <w:numId w:val="1"/>
        </w:numPr>
        <w:spacing w:after="0" w:line="240" w:lineRule="auto"/>
        <w:jc w:val="both"/>
      </w:pPr>
      <w:r>
        <w:t xml:space="preserve">Arrange for a meeting with the Team to discuss the details of the activities and to start to cost activities weaving and fitting it tightly to the goals and objectives as well as other requirements of the donor. </w:t>
      </w:r>
    </w:p>
    <w:p w:rsidR="00774349" w:rsidRPr="00C47966" w:rsidRDefault="00774349" w:rsidP="00774349">
      <w:pPr>
        <w:pStyle w:val="ListParagraph"/>
        <w:numPr>
          <w:ilvl w:val="0"/>
          <w:numId w:val="1"/>
        </w:numPr>
      </w:pPr>
      <w:r>
        <w:lastRenderedPageBreak/>
        <w:t xml:space="preserve">With the Team prioritize the actions and locations to comfortably fit the activities into </w:t>
      </w:r>
      <w:r w:rsidRPr="00C47966">
        <w:t>the 3 year timeframe, as well as the funding allocation.</w:t>
      </w:r>
    </w:p>
    <w:p w:rsidR="00774349" w:rsidRPr="00C47966" w:rsidRDefault="00774349" w:rsidP="00774349">
      <w:pPr>
        <w:pStyle w:val="ListParagraph"/>
        <w:numPr>
          <w:ilvl w:val="0"/>
          <w:numId w:val="1"/>
        </w:numPr>
      </w:pPr>
      <w:r w:rsidRPr="00C47966">
        <w:t>Refine the activity plan to accommodate the result of the discussions</w:t>
      </w:r>
    </w:p>
    <w:p w:rsidR="0095581F" w:rsidRPr="00C47966" w:rsidRDefault="0095581F" w:rsidP="0095581F">
      <w:pPr>
        <w:pStyle w:val="ListParagraph"/>
        <w:numPr>
          <w:ilvl w:val="0"/>
          <w:numId w:val="1"/>
        </w:numPr>
      </w:pPr>
      <w:r w:rsidRPr="00C47966">
        <w:t xml:space="preserve">Provide the Supervisor </w:t>
      </w:r>
      <w:r w:rsidR="002C19FB" w:rsidRPr="00C47966">
        <w:t xml:space="preserve">the activity plan: </w:t>
      </w:r>
      <w:r w:rsidRPr="00C47966">
        <w:rPr>
          <w:i/>
        </w:rPr>
        <w:t>Supervisor and the Finance team will develop a budget to reflect the needs of the activities</w:t>
      </w:r>
    </w:p>
    <w:p w:rsidR="0095581F" w:rsidRDefault="0095581F" w:rsidP="0095581F">
      <w:pPr>
        <w:pStyle w:val="ListParagraph"/>
        <w:ind w:left="1440"/>
      </w:pPr>
    </w:p>
    <w:p w:rsidR="00774349" w:rsidRPr="00ED6421" w:rsidRDefault="00774349" w:rsidP="00774349">
      <w:pPr>
        <w:spacing w:after="0"/>
        <w:ind w:left="360"/>
        <w:rPr>
          <w:i/>
        </w:rPr>
      </w:pPr>
      <w:r>
        <w:rPr>
          <w:i/>
        </w:rPr>
        <w:t xml:space="preserve">4. </w:t>
      </w:r>
      <w:r w:rsidRPr="00ED6421">
        <w:rPr>
          <w:i/>
        </w:rPr>
        <w:t xml:space="preserve">Pulling together a </w:t>
      </w:r>
      <w:r>
        <w:rPr>
          <w:i/>
        </w:rPr>
        <w:t>high quality proposal</w:t>
      </w:r>
      <w:r w:rsidRPr="00ED6421">
        <w:rPr>
          <w:i/>
        </w:rPr>
        <w:t>:</w:t>
      </w:r>
    </w:p>
    <w:p w:rsidR="00774349" w:rsidRDefault="00774349" w:rsidP="00C47966">
      <w:pPr>
        <w:pStyle w:val="ListParagraph"/>
        <w:numPr>
          <w:ilvl w:val="0"/>
          <w:numId w:val="3"/>
        </w:numPr>
        <w:spacing w:after="0"/>
        <w:jc w:val="both"/>
      </w:pPr>
      <w:r>
        <w:t>After the 3</w:t>
      </w:r>
      <w:r w:rsidRPr="004313C9">
        <w:rPr>
          <w:vertAlign w:val="superscript"/>
        </w:rPr>
        <w:t>nd</w:t>
      </w:r>
      <w:r>
        <w:t xml:space="preserve"> review, the proposal should be moving into the final version. Review and </w:t>
      </w:r>
      <w:proofErr w:type="gramStart"/>
      <w:r>
        <w:t>revise ,</w:t>
      </w:r>
      <w:proofErr w:type="gramEnd"/>
      <w:r>
        <w:t xml:space="preserve"> constantly matching it against the requirements that it does not digress. Ensure clarity of issues/problems and solutions/answers, and that our references and sources are clearly noted. </w:t>
      </w:r>
    </w:p>
    <w:p w:rsidR="00774349" w:rsidRDefault="00774349" w:rsidP="00C47966">
      <w:pPr>
        <w:pStyle w:val="ListParagraph"/>
        <w:numPr>
          <w:ilvl w:val="0"/>
          <w:numId w:val="3"/>
        </w:numPr>
        <w:jc w:val="both"/>
      </w:pPr>
      <w:r>
        <w:t xml:space="preserve">Send out for a final review by the Team and organize a meeting for a final round of discussion, then refine and submit for final review by the Conservation Director. The number of reviews/revision will depend on the feedback from the Team and your sense of how the </w:t>
      </w:r>
      <w:proofErr w:type="gramStart"/>
      <w:r>
        <w:t>proposal  is</w:t>
      </w:r>
      <w:proofErr w:type="gramEnd"/>
      <w:r>
        <w:t xml:space="preserve"> shaping up.</w:t>
      </w:r>
    </w:p>
    <w:p w:rsidR="00774349" w:rsidRDefault="00774349" w:rsidP="00C47966">
      <w:pPr>
        <w:pStyle w:val="ListParagraph"/>
        <w:numPr>
          <w:ilvl w:val="0"/>
          <w:numId w:val="3"/>
        </w:numPr>
        <w:jc w:val="both"/>
      </w:pPr>
      <w:r>
        <w:t xml:space="preserve">Finalize and submit to the Representative for final approval and sign off before submitting to </w:t>
      </w:r>
      <w:r w:rsidR="00CE6362">
        <w:t>EU</w:t>
      </w:r>
      <w:r>
        <w:t xml:space="preserve">.  </w:t>
      </w:r>
    </w:p>
    <w:p w:rsidR="00774349" w:rsidRDefault="00774349" w:rsidP="00774349">
      <w:pPr>
        <w:pStyle w:val="ListParagraph"/>
        <w:ind w:left="1440"/>
      </w:pPr>
    </w:p>
    <w:p w:rsidR="00774349" w:rsidRPr="004313C9" w:rsidRDefault="00774349" w:rsidP="00774349">
      <w:pPr>
        <w:spacing w:after="0"/>
        <w:ind w:left="360"/>
        <w:rPr>
          <w:i/>
        </w:rPr>
      </w:pPr>
      <w:r>
        <w:rPr>
          <w:i/>
        </w:rPr>
        <w:t xml:space="preserve">5. </w:t>
      </w:r>
      <w:r w:rsidRPr="004313C9">
        <w:rPr>
          <w:i/>
        </w:rPr>
        <w:t>Submission of the Concept:</w:t>
      </w:r>
    </w:p>
    <w:p w:rsidR="00774349" w:rsidRDefault="00774349" w:rsidP="00774349">
      <w:pPr>
        <w:pStyle w:val="ListParagraph"/>
        <w:numPr>
          <w:ilvl w:val="0"/>
          <w:numId w:val="4"/>
        </w:numPr>
        <w:spacing w:after="0"/>
      </w:pPr>
      <w:r w:rsidRPr="00830B09">
        <w:t>Ensure the document is submitted at le</w:t>
      </w:r>
      <w:r>
        <w:t>ast one  week before the deadline, 9</w:t>
      </w:r>
      <w:r w:rsidRPr="004622C4">
        <w:rPr>
          <w:vertAlign w:val="superscript"/>
        </w:rPr>
        <w:t>th</w:t>
      </w:r>
      <w:r>
        <w:t xml:space="preserve"> of February </w:t>
      </w:r>
    </w:p>
    <w:p w:rsidR="00774349" w:rsidRPr="00830B09" w:rsidRDefault="00774349" w:rsidP="00774349">
      <w:pPr>
        <w:pStyle w:val="ListParagraph"/>
        <w:numPr>
          <w:ilvl w:val="0"/>
          <w:numId w:val="4"/>
        </w:numPr>
      </w:pPr>
      <w:r>
        <w:t xml:space="preserve">By this date, there should have been thorough consultation with staff and agreement on the content and quality of the proposal </w:t>
      </w:r>
    </w:p>
    <w:p w:rsidR="00D84532" w:rsidRDefault="00D84532" w:rsidP="00774349">
      <w:r>
        <w:t>Timeline for activity completion:</w:t>
      </w:r>
    </w:p>
    <w:tbl>
      <w:tblPr>
        <w:tblW w:w="5080" w:type="dxa"/>
        <w:tblInd w:w="93" w:type="dxa"/>
        <w:tblLook w:val="04A0" w:firstRow="1" w:lastRow="0" w:firstColumn="1" w:lastColumn="0" w:noHBand="0" w:noVBand="1"/>
      </w:tblPr>
      <w:tblGrid>
        <w:gridCol w:w="640"/>
        <w:gridCol w:w="1540"/>
        <w:gridCol w:w="2900"/>
      </w:tblGrid>
      <w:tr w:rsidR="00D84532" w:rsidRPr="00187275" w:rsidTr="00A77CA3">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84532" w:rsidRPr="00187275" w:rsidRDefault="00A77CA3" w:rsidP="00A77CA3">
            <w:pPr>
              <w:spacing w:after="0" w:line="240" w:lineRule="auto"/>
              <w:jc w:val="center"/>
              <w:rPr>
                <w:rFonts w:ascii="Calibri" w:eastAsia="Times New Roman" w:hAnsi="Calibri" w:cs="Calibri"/>
                <w:color w:val="000000"/>
              </w:rPr>
            </w:pPr>
            <w:r>
              <w:rPr>
                <w:rFonts w:ascii="Calibri" w:eastAsia="Times New Roman" w:hAnsi="Calibri" w:cs="Calibri"/>
                <w:color w:val="000000"/>
              </w:rPr>
              <w:t>Task</w:t>
            </w:r>
          </w:p>
        </w:tc>
        <w:tc>
          <w:tcPr>
            <w:tcW w:w="1540" w:type="dxa"/>
            <w:tcBorders>
              <w:top w:val="single" w:sz="4" w:space="0" w:color="auto"/>
              <w:left w:val="nil"/>
              <w:bottom w:val="single" w:sz="4" w:space="0" w:color="auto"/>
              <w:right w:val="single" w:sz="4" w:space="0" w:color="auto"/>
            </w:tcBorders>
            <w:shd w:val="clear" w:color="auto" w:fill="auto"/>
            <w:vAlign w:val="center"/>
          </w:tcPr>
          <w:p w:rsidR="00D84532" w:rsidRPr="00187275" w:rsidRDefault="00A77CA3" w:rsidP="00A77CA3">
            <w:pPr>
              <w:spacing w:after="0" w:line="240" w:lineRule="auto"/>
              <w:jc w:val="center"/>
              <w:rPr>
                <w:rFonts w:ascii="Calibri" w:eastAsia="Times New Roman" w:hAnsi="Calibri" w:cs="Calibri"/>
                <w:color w:val="000000"/>
              </w:rPr>
            </w:pPr>
            <w:r>
              <w:rPr>
                <w:rFonts w:ascii="Calibri" w:eastAsia="Times New Roman" w:hAnsi="Calibri" w:cs="Calibri"/>
                <w:color w:val="000000"/>
              </w:rPr>
              <w:t>Date</w:t>
            </w:r>
          </w:p>
        </w:tc>
        <w:tc>
          <w:tcPr>
            <w:tcW w:w="2900" w:type="dxa"/>
            <w:tcBorders>
              <w:top w:val="single" w:sz="4" w:space="0" w:color="auto"/>
              <w:left w:val="nil"/>
              <w:bottom w:val="single" w:sz="4" w:space="0" w:color="auto"/>
              <w:right w:val="single" w:sz="4" w:space="0" w:color="auto"/>
            </w:tcBorders>
            <w:shd w:val="clear" w:color="auto" w:fill="auto"/>
            <w:vAlign w:val="bottom"/>
          </w:tcPr>
          <w:p w:rsidR="00D84532" w:rsidRPr="00187275" w:rsidRDefault="00A77CA3" w:rsidP="00A77CA3">
            <w:pPr>
              <w:spacing w:after="0" w:line="240" w:lineRule="auto"/>
              <w:jc w:val="center"/>
              <w:rPr>
                <w:rFonts w:ascii="Calibri" w:eastAsia="Times New Roman" w:hAnsi="Calibri" w:cs="Calibri"/>
                <w:color w:val="000000"/>
              </w:rPr>
            </w:pPr>
            <w:r>
              <w:rPr>
                <w:rFonts w:ascii="Calibri" w:eastAsia="Times New Roman" w:hAnsi="Calibri" w:cs="Calibri"/>
                <w:color w:val="000000"/>
              </w:rPr>
              <w:t>Description</w:t>
            </w:r>
          </w:p>
        </w:tc>
      </w:tr>
      <w:tr w:rsidR="00A77CA3" w:rsidRPr="00187275" w:rsidTr="00D84532">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A77CA3" w:rsidRPr="00187275" w:rsidRDefault="00A77CA3" w:rsidP="00D84532">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540" w:type="dxa"/>
            <w:tcBorders>
              <w:top w:val="single" w:sz="4" w:space="0" w:color="auto"/>
              <w:left w:val="nil"/>
              <w:bottom w:val="single" w:sz="4" w:space="0" w:color="auto"/>
              <w:right w:val="single" w:sz="4" w:space="0" w:color="auto"/>
            </w:tcBorders>
            <w:shd w:val="clear" w:color="auto" w:fill="auto"/>
            <w:vAlign w:val="center"/>
          </w:tcPr>
          <w:p w:rsidR="00A77CA3" w:rsidRPr="00187275" w:rsidRDefault="00A77CA3" w:rsidP="00B0018D">
            <w:pPr>
              <w:spacing w:after="0" w:line="240" w:lineRule="auto"/>
              <w:jc w:val="center"/>
              <w:rPr>
                <w:rFonts w:ascii="Calibri" w:eastAsia="Times New Roman" w:hAnsi="Calibri" w:cs="Calibri"/>
                <w:color w:val="000000"/>
              </w:rPr>
            </w:pPr>
            <w:r w:rsidRPr="00187275">
              <w:rPr>
                <w:rFonts w:ascii="Calibri" w:eastAsia="Times New Roman" w:hAnsi="Calibri" w:cs="Calibri"/>
                <w:color w:val="000000"/>
              </w:rPr>
              <w:t>6-Jan-15</w:t>
            </w:r>
          </w:p>
        </w:tc>
        <w:tc>
          <w:tcPr>
            <w:tcW w:w="2900" w:type="dxa"/>
            <w:tcBorders>
              <w:top w:val="single" w:sz="4" w:space="0" w:color="auto"/>
              <w:left w:val="nil"/>
              <w:bottom w:val="single" w:sz="4" w:space="0" w:color="auto"/>
              <w:right w:val="single" w:sz="4" w:space="0" w:color="auto"/>
            </w:tcBorders>
            <w:shd w:val="clear" w:color="auto" w:fill="auto"/>
            <w:vAlign w:val="bottom"/>
          </w:tcPr>
          <w:p w:rsidR="00A77CA3" w:rsidRPr="00187275" w:rsidRDefault="00A77CA3" w:rsidP="00B0018D">
            <w:pPr>
              <w:spacing w:after="0" w:line="240" w:lineRule="auto"/>
              <w:rPr>
                <w:rFonts w:ascii="Calibri" w:eastAsia="Times New Roman" w:hAnsi="Calibri" w:cs="Calibri"/>
                <w:color w:val="000000"/>
              </w:rPr>
            </w:pPr>
            <w:r w:rsidRPr="00187275">
              <w:rPr>
                <w:rFonts w:ascii="Calibri" w:eastAsia="Times New Roman" w:hAnsi="Calibri" w:cs="Calibri"/>
                <w:color w:val="000000"/>
              </w:rPr>
              <w:t xml:space="preserve">Prepare Contract for consultant </w:t>
            </w:r>
          </w:p>
        </w:tc>
      </w:tr>
      <w:tr w:rsidR="00A77CA3" w:rsidRPr="00187275" w:rsidTr="00D84532">
        <w:trPr>
          <w:trHeight w:val="300"/>
        </w:trPr>
        <w:tc>
          <w:tcPr>
            <w:tcW w:w="640" w:type="dxa"/>
            <w:tcBorders>
              <w:top w:val="nil"/>
              <w:left w:val="single" w:sz="4" w:space="0" w:color="auto"/>
              <w:bottom w:val="single" w:sz="4" w:space="0" w:color="auto"/>
              <w:right w:val="single" w:sz="4" w:space="0" w:color="auto"/>
            </w:tcBorders>
            <w:shd w:val="clear" w:color="auto" w:fill="auto"/>
            <w:vAlign w:val="center"/>
          </w:tcPr>
          <w:p w:rsidR="00A77CA3" w:rsidRPr="00187275" w:rsidRDefault="00A77CA3" w:rsidP="00D84532">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540" w:type="dxa"/>
            <w:tcBorders>
              <w:top w:val="nil"/>
              <w:left w:val="nil"/>
              <w:bottom w:val="single" w:sz="4" w:space="0" w:color="auto"/>
              <w:right w:val="single" w:sz="4" w:space="0" w:color="auto"/>
            </w:tcBorders>
            <w:shd w:val="clear" w:color="auto" w:fill="auto"/>
            <w:vAlign w:val="center"/>
            <w:hideMark/>
          </w:tcPr>
          <w:p w:rsidR="00A77CA3" w:rsidRPr="00187275" w:rsidRDefault="00A77CA3" w:rsidP="00D84532">
            <w:pPr>
              <w:spacing w:after="0" w:line="240" w:lineRule="auto"/>
              <w:jc w:val="center"/>
              <w:rPr>
                <w:rFonts w:ascii="Calibri" w:eastAsia="Times New Roman" w:hAnsi="Calibri" w:cs="Calibri"/>
                <w:color w:val="000000"/>
              </w:rPr>
            </w:pPr>
            <w:r w:rsidRPr="00187275">
              <w:rPr>
                <w:rFonts w:ascii="Calibri" w:eastAsia="Times New Roman" w:hAnsi="Calibri" w:cs="Calibri"/>
                <w:color w:val="000000"/>
              </w:rPr>
              <w:t>9-Jan-15</w:t>
            </w:r>
          </w:p>
        </w:tc>
        <w:tc>
          <w:tcPr>
            <w:tcW w:w="2900" w:type="dxa"/>
            <w:tcBorders>
              <w:top w:val="nil"/>
              <w:left w:val="nil"/>
              <w:bottom w:val="single" w:sz="4" w:space="0" w:color="auto"/>
              <w:right w:val="single" w:sz="4" w:space="0" w:color="auto"/>
            </w:tcBorders>
            <w:shd w:val="clear" w:color="auto" w:fill="auto"/>
            <w:vAlign w:val="bottom"/>
            <w:hideMark/>
          </w:tcPr>
          <w:p w:rsidR="00A77CA3" w:rsidRPr="00187275" w:rsidRDefault="00A77CA3" w:rsidP="00D84532">
            <w:pPr>
              <w:spacing w:after="0" w:line="240" w:lineRule="auto"/>
              <w:rPr>
                <w:rFonts w:ascii="Calibri" w:eastAsia="Times New Roman" w:hAnsi="Calibri" w:cs="Calibri"/>
                <w:color w:val="000000"/>
              </w:rPr>
            </w:pPr>
            <w:r w:rsidRPr="00187275">
              <w:rPr>
                <w:rFonts w:ascii="Calibri" w:eastAsia="Times New Roman" w:hAnsi="Calibri" w:cs="Calibri"/>
                <w:color w:val="000000"/>
              </w:rPr>
              <w:t>Consultant to sign and work</w:t>
            </w:r>
          </w:p>
        </w:tc>
      </w:tr>
      <w:tr w:rsidR="00A77CA3" w:rsidRPr="00187275" w:rsidTr="00D84532">
        <w:trPr>
          <w:trHeight w:val="600"/>
        </w:trPr>
        <w:tc>
          <w:tcPr>
            <w:tcW w:w="640" w:type="dxa"/>
            <w:tcBorders>
              <w:top w:val="nil"/>
              <w:left w:val="single" w:sz="4" w:space="0" w:color="auto"/>
              <w:bottom w:val="single" w:sz="4" w:space="0" w:color="auto"/>
              <w:right w:val="single" w:sz="4" w:space="0" w:color="auto"/>
            </w:tcBorders>
            <w:shd w:val="clear" w:color="auto" w:fill="auto"/>
            <w:vAlign w:val="center"/>
          </w:tcPr>
          <w:p w:rsidR="00A77CA3" w:rsidRPr="00187275" w:rsidRDefault="00A77CA3" w:rsidP="00D84532">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1540" w:type="dxa"/>
            <w:tcBorders>
              <w:top w:val="nil"/>
              <w:left w:val="nil"/>
              <w:bottom w:val="single" w:sz="4" w:space="0" w:color="auto"/>
              <w:right w:val="single" w:sz="4" w:space="0" w:color="auto"/>
            </w:tcBorders>
            <w:shd w:val="clear" w:color="auto" w:fill="auto"/>
            <w:vAlign w:val="center"/>
            <w:hideMark/>
          </w:tcPr>
          <w:p w:rsidR="00A77CA3" w:rsidRPr="00187275" w:rsidRDefault="00A77CA3" w:rsidP="00D84532">
            <w:pPr>
              <w:spacing w:after="0" w:line="240" w:lineRule="auto"/>
              <w:jc w:val="center"/>
              <w:rPr>
                <w:rFonts w:ascii="Calibri" w:eastAsia="Times New Roman" w:hAnsi="Calibri" w:cs="Calibri"/>
                <w:color w:val="000000"/>
              </w:rPr>
            </w:pPr>
            <w:r w:rsidRPr="00187275">
              <w:rPr>
                <w:rFonts w:ascii="Calibri" w:eastAsia="Times New Roman" w:hAnsi="Calibri" w:cs="Calibri"/>
                <w:color w:val="000000"/>
              </w:rPr>
              <w:t>12-Jan-15</w:t>
            </w:r>
          </w:p>
        </w:tc>
        <w:tc>
          <w:tcPr>
            <w:tcW w:w="2900" w:type="dxa"/>
            <w:tcBorders>
              <w:top w:val="nil"/>
              <w:left w:val="nil"/>
              <w:bottom w:val="single" w:sz="4" w:space="0" w:color="auto"/>
              <w:right w:val="single" w:sz="4" w:space="0" w:color="auto"/>
            </w:tcBorders>
            <w:shd w:val="clear" w:color="auto" w:fill="auto"/>
            <w:vAlign w:val="bottom"/>
            <w:hideMark/>
          </w:tcPr>
          <w:p w:rsidR="00A77CA3" w:rsidRPr="00187275" w:rsidRDefault="00A77CA3" w:rsidP="00D84532">
            <w:pPr>
              <w:spacing w:after="0" w:line="240" w:lineRule="auto"/>
              <w:rPr>
                <w:rFonts w:ascii="Calibri" w:eastAsia="Times New Roman" w:hAnsi="Calibri" w:cs="Calibri"/>
                <w:color w:val="000000"/>
              </w:rPr>
            </w:pPr>
            <w:r w:rsidRPr="00187275">
              <w:rPr>
                <w:rFonts w:ascii="Calibri" w:eastAsia="Times New Roman" w:hAnsi="Calibri" w:cs="Calibri"/>
                <w:color w:val="000000"/>
              </w:rPr>
              <w:t>Work on refining the concept note</w:t>
            </w:r>
          </w:p>
        </w:tc>
      </w:tr>
      <w:tr w:rsidR="00A77CA3" w:rsidRPr="00187275" w:rsidTr="00D84532">
        <w:trPr>
          <w:trHeight w:val="600"/>
        </w:trPr>
        <w:tc>
          <w:tcPr>
            <w:tcW w:w="640" w:type="dxa"/>
            <w:tcBorders>
              <w:top w:val="nil"/>
              <w:left w:val="single" w:sz="4" w:space="0" w:color="auto"/>
              <w:bottom w:val="single" w:sz="4" w:space="0" w:color="auto"/>
              <w:right w:val="single" w:sz="4" w:space="0" w:color="auto"/>
            </w:tcBorders>
            <w:shd w:val="clear" w:color="auto" w:fill="auto"/>
            <w:vAlign w:val="center"/>
          </w:tcPr>
          <w:p w:rsidR="00A77CA3" w:rsidRPr="00187275" w:rsidRDefault="00A77CA3" w:rsidP="00D84532">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1540" w:type="dxa"/>
            <w:tcBorders>
              <w:top w:val="nil"/>
              <w:left w:val="nil"/>
              <w:bottom w:val="single" w:sz="4" w:space="0" w:color="auto"/>
              <w:right w:val="single" w:sz="4" w:space="0" w:color="auto"/>
            </w:tcBorders>
            <w:shd w:val="clear" w:color="auto" w:fill="auto"/>
            <w:vAlign w:val="center"/>
            <w:hideMark/>
          </w:tcPr>
          <w:p w:rsidR="00A77CA3" w:rsidRPr="00187275" w:rsidRDefault="00A77CA3" w:rsidP="00D84532">
            <w:pPr>
              <w:spacing w:after="0" w:line="240" w:lineRule="auto"/>
              <w:jc w:val="center"/>
              <w:rPr>
                <w:rFonts w:ascii="Calibri" w:eastAsia="Times New Roman" w:hAnsi="Calibri" w:cs="Calibri"/>
                <w:color w:val="000000"/>
              </w:rPr>
            </w:pPr>
            <w:r w:rsidRPr="00187275">
              <w:rPr>
                <w:rFonts w:ascii="Calibri" w:eastAsia="Times New Roman" w:hAnsi="Calibri" w:cs="Calibri"/>
                <w:color w:val="000000"/>
              </w:rPr>
              <w:t>15-Jan-15</w:t>
            </w:r>
          </w:p>
        </w:tc>
        <w:tc>
          <w:tcPr>
            <w:tcW w:w="2900" w:type="dxa"/>
            <w:tcBorders>
              <w:top w:val="nil"/>
              <w:left w:val="nil"/>
              <w:bottom w:val="single" w:sz="4" w:space="0" w:color="auto"/>
              <w:right w:val="single" w:sz="4" w:space="0" w:color="auto"/>
            </w:tcBorders>
            <w:shd w:val="clear" w:color="auto" w:fill="auto"/>
            <w:vAlign w:val="bottom"/>
            <w:hideMark/>
          </w:tcPr>
          <w:p w:rsidR="00A77CA3" w:rsidRPr="00187275" w:rsidRDefault="00A77CA3" w:rsidP="00D84532">
            <w:pPr>
              <w:spacing w:after="0" w:line="240" w:lineRule="auto"/>
              <w:rPr>
                <w:rFonts w:ascii="Calibri" w:eastAsia="Times New Roman" w:hAnsi="Calibri" w:cs="Calibri"/>
                <w:color w:val="000000"/>
              </w:rPr>
            </w:pPr>
            <w:r w:rsidRPr="00187275">
              <w:rPr>
                <w:rFonts w:ascii="Calibri" w:eastAsia="Times New Roman" w:hAnsi="Calibri" w:cs="Calibri"/>
                <w:color w:val="000000"/>
              </w:rPr>
              <w:t xml:space="preserve">Attend information session at the EU office </w:t>
            </w:r>
          </w:p>
        </w:tc>
      </w:tr>
      <w:tr w:rsidR="00A77CA3" w:rsidRPr="00187275" w:rsidTr="00D84532">
        <w:trPr>
          <w:trHeight w:val="300"/>
        </w:trPr>
        <w:tc>
          <w:tcPr>
            <w:tcW w:w="640" w:type="dxa"/>
            <w:tcBorders>
              <w:top w:val="nil"/>
              <w:left w:val="single" w:sz="4" w:space="0" w:color="auto"/>
              <w:bottom w:val="single" w:sz="4" w:space="0" w:color="auto"/>
              <w:right w:val="single" w:sz="4" w:space="0" w:color="auto"/>
            </w:tcBorders>
            <w:shd w:val="clear" w:color="auto" w:fill="auto"/>
            <w:vAlign w:val="center"/>
          </w:tcPr>
          <w:p w:rsidR="00A77CA3" w:rsidRPr="00187275" w:rsidRDefault="00A77CA3" w:rsidP="00D84532">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540" w:type="dxa"/>
            <w:tcBorders>
              <w:top w:val="nil"/>
              <w:left w:val="nil"/>
              <w:bottom w:val="single" w:sz="4" w:space="0" w:color="auto"/>
              <w:right w:val="single" w:sz="4" w:space="0" w:color="auto"/>
            </w:tcBorders>
            <w:shd w:val="clear" w:color="auto" w:fill="auto"/>
            <w:vAlign w:val="center"/>
            <w:hideMark/>
          </w:tcPr>
          <w:p w:rsidR="00A77CA3" w:rsidRPr="00187275" w:rsidRDefault="00A77CA3" w:rsidP="00D84532">
            <w:pPr>
              <w:spacing w:after="0" w:line="240" w:lineRule="auto"/>
              <w:jc w:val="center"/>
              <w:rPr>
                <w:rFonts w:ascii="Calibri" w:eastAsia="Times New Roman" w:hAnsi="Calibri" w:cs="Calibri"/>
                <w:color w:val="000000"/>
              </w:rPr>
            </w:pPr>
            <w:r w:rsidRPr="00187275">
              <w:rPr>
                <w:rFonts w:ascii="Calibri" w:eastAsia="Times New Roman" w:hAnsi="Calibri" w:cs="Calibri"/>
                <w:color w:val="000000"/>
              </w:rPr>
              <w:t>19-Jan-15</w:t>
            </w:r>
          </w:p>
        </w:tc>
        <w:tc>
          <w:tcPr>
            <w:tcW w:w="2900" w:type="dxa"/>
            <w:tcBorders>
              <w:top w:val="nil"/>
              <w:left w:val="nil"/>
              <w:bottom w:val="single" w:sz="4" w:space="0" w:color="auto"/>
              <w:right w:val="single" w:sz="4" w:space="0" w:color="auto"/>
            </w:tcBorders>
            <w:shd w:val="clear" w:color="auto" w:fill="auto"/>
            <w:vAlign w:val="bottom"/>
            <w:hideMark/>
          </w:tcPr>
          <w:p w:rsidR="00A77CA3" w:rsidRPr="00187275" w:rsidRDefault="00A77CA3" w:rsidP="00D84532">
            <w:pPr>
              <w:spacing w:after="0" w:line="240" w:lineRule="auto"/>
              <w:rPr>
                <w:rFonts w:ascii="Calibri" w:eastAsia="Times New Roman" w:hAnsi="Calibri" w:cs="Calibri"/>
                <w:color w:val="000000"/>
              </w:rPr>
            </w:pPr>
            <w:r w:rsidRPr="00187275">
              <w:rPr>
                <w:rFonts w:ascii="Calibri" w:eastAsia="Times New Roman" w:hAnsi="Calibri" w:cs="Calibri"/>
                <w:color w:val="000000"/>
              </w:rPr>
              <w:t xml:space="preserve">Consultants 1st draft </w:t>
            </w:r>
          </w:p>
        </w:tc>
      </w:tr>
      <w:tr w:rsidR="00A77CA3" w:rsidRPr="00187275" w:rsidTr="00D84532">
        <w:trPr>
          <w:trHeight w:val="300"/>
        </w:trPr>
        <w:tc>
          <w:tcPr>
            <w:tcW w:w="640" w:type="dxa"/>
            <w:tcBorders>
              <w:top w:val="nil"/>
              <w:left w:val="single" w:sz="4" w:space="0" w:color="auto"/>
              <w:bottom w:val="single" w:sz="4" w:space="0" w:color="auto"/>
              <w:right w:val="single" w:sz="4" w:space="0" w:color="auto"/>
            </w:tcBorders>
            <w:shd w:val="clear" w:color="auto" w:fill="auto"/>
            <w:vAlign w:val="center"/>
          </w:tcPr>
          <w:p w:rsidR="00A77CA3" w:rsidRPr="00187275" w:rsidRDefault="00A77CA3" w:rsidP="00D84532">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540" w:type="dxa"/>
            <w:tcBorders>
              <w:top w:val="nil"/>
              <w:left w:val="nil"/>
              <w:bottom w:val="single" w:sz="4" w:space="0" w:color="auto"/>
              <w:right w:val="single" w:sz="4" w:space="0" w:color="auto"/>
            </w:tcBorders>
            <w:shd w:val="clear" w:color="auto" w:fill="auto"/>
            <w:vAlign w:val="center"/>
            <w:hideMark/>
          </w:tcPr>
          <w:p w:rsidR="00A77CA3" w:rsidRPr="00187275" w:rsidRDefault="00A77CA3" w:rsidP="00D84532">
            <w:pPr>
              <w:spacing w:after="0" w:line="240" w:lineRule="auto"/>
              <w:jc w:val="center"/>
              <w:rPr>
                <w:rFonts w:ascii="Calibri" w:eastAsia="Times New Roman" w:hAnsi="Calibri" w:cs="Calibri"/>
                <w:color w:val="000000"/>
              </w:rPr>
            </w:pPr>
            <w:r w:rsidRPr="00187275">
              <w:rPr>
                <w:rFonts w:ascii="Calibri" w:eastAsia="Times New Roman" w:hAnsi="Calibri" w:cs="Calibri"/>
                <w:color w:val="000000"/>
              </w:rPr>
              <w:t>21-Jan-15</w:t>
            </w:r>
          </w:p>
        </w:tc>
        <w:tc>
          <w:tcPr>
            <w:tcW w:w="2900" w:type="dxa"/>
            <w:tcBorders>
              <w:top w:val="nil"/>
              <w:left w:val="nil"/>
              <w:bottom w:val="single" w:sz="4" w:space="0" w:color="auto"/>
              <w:right w:val="single" w:sz="4" w:space="0" w:color="auto"/>
            </w:tcBorders>
            <w:shd w:val="clear" w:color="auto" w:fill="auto"/>
            <w:vAlign w:val="bottom"/>
            <w:hideMark/>
          </w:tcPr>
          <w:p w:rsidR="00A77CA3" w:rsidRPr="00187275" w:rsidRDefault="00A77CA3" w:rsidP="00D84532">
            <w:pPr>
              <w:spacing w:after="0" w:line="240" w:lineRule="auto"/>
              <w:rPr>
                <w:rFonts w:ascii="Calibri" w:eastAsia="Times New Roman" w:hAnsi="Calibri" w:cs="Calibri"/>
                <w:color w:val="000000"/>
              </w:rPr>
            </w:pPr>
            <w:r w:rsidRPr="00187275">
              <w:rPr>
                <w:rFonts w:ascii="Calibri" w:eastAsia="Times New Roman" w:hAnsi="Calibri" w:cs="Calibri"/>
                <w:color w:val="000000"/>
              </w:rPr>
              <w:t>Review Consultants 1st draft</w:t>
            </w:r>
          </w:p>
        </w:tc>
      </w:tr>
      <w:tr w:rsidR="00A77CA3" w:rsidRPr="00187275" w:rsidTr="00D84532">
        <w:trPr>
          <w:trHeight w:val="300"/>
        </w:trPr>
        <w:tc>
          <w:tcPr>
            <w:tcW w:w="640" w:type="dxa"/>
            <w:tcBorders>
              <w:top w:val="nil"/>
              <w:left w:val="single" w:sz="4" w:space="0" w:color="auto"/>
              <w:bottom w:val="single" w:sz="4" w:space="0" w:color="auto"/>
              <w:right w:val="single" w:sz="4" w:space="0" w:color="auto"/>
            </w:tcBorders>
            <w:shd w:val="clear" w:color="auto" w:fill="auto"/>
            <w:vAlign w:val="center"/>
          </w:tcPr>
          <w:p w:rsidR="00A77CA3" w:rsidRPr="00187275" w:rsidRDefault="00A77CA3" w:rsidP="00D84532">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1540" w:type="dxa"/>
            <w:tcBorders>
              <w:top w:val="nil"/>
              <w:left w:val="nil"/>
              <w:bottom w:val="single" w:sz="4" w:space="0" w:color="auto"/>
              <w:right w:val="single" w:sz="4" w:space="0" w:color="auto"/>
            </w:tcBorders>
            <w:shd w:val="clear" w:color="auto" w:fill="auto"/>
            <w:vAlign w:val="center"/>
            <w:hideMark/>
          </w:tcPr>
          <w:p w:rsidR="00A77CA3" w:rsidRPr="00187275" w:rsidRDefault="00A77CA3" w:rsidP="00D84532">
            <w:pPr>
              <w:spacing w:after="0" w:line="240" w:lineRule="auto"/>
              <w:jc w:val="center"/>
              <w:rPr>
                <w:rFonts w:ascii="Calibri" w:eastAsia="Times New Roman" w:hAnsi="Calibri" w:cs="Calibri"/>
                <w:color w:val="000000"/>
              </w:rPr>
            </w:pPr>
            <w:r w:rsidRPr="00187275">
              <w:rPr>
                <w:rFonts w:ascii="Calibri" w:eastAsia="Times New Roman" w:hAnsi="Calibri" w:cs="Calibri"/>
                <w:color w:val="000000"/>
              </w:rPr>
              <w:t>26-Jan-15</w:t>
            </w:r>
          </w:p>
        </w:tc>
        <w:tc>
          <w:tcPr>
            <w:tcW w:w="2900" w:type="dxa"/>
            <w:tcBorders>
              <w:top w:val="nil"/>
              <w:left w:val="nil"/>
              <w:bottom w:val="single" w:sz="4" w:space="0" w:color="auto"/>
              <w:right w:val="single" w:sz="4" w:space="0" w:color="auto"/>
            </w:tcBorders>
            <w:shd w:val="clear" w:color="auto" w:fill="auto"/>
            <w:vAlign w:val="bottom"/>
            <w:hideMark/>
          </w:tcPr>
          <w:p w:rsidR="00A77CA3" w:rsidRPr="00187275" w:rsidRDefault="00A77CA3" w:rsidP="00D84532">
            <w:pPr>
              <w:spacing w:after="0" w:line="240" w:lineRule="auto"/>
              <w:rPr>
                <w:rFonts w:ascii="Calibri" w:eastAsia="Times New Roman" w:hAnsi="Calibri" w:cs="Calibri"/>
                <w:color w:val="000000"/>
              </w:rPr>
            </w:pPr>
            <w:r w:rsidRPr="00187275">
              <w:rPr>
                <w:rFonts w:ascii="Calibri" w:eastAsia="Times New Roman" w:hAnsi="Calibri" w:cs="Calibri"/>
                <w:color w:val="000000"/>
              </w:rPr>
              <w:t>Consultants 2nd draft</w:t>
            </w:r>
          </w:p>
        </w:tc>
      </w:tr>
      <w:tr w:rsidR="00A77CA3" w:rsidRPr="00187275" w:rsidTr="00D84532">
        <w:trPr>
          <w:trHeight w:val="300"/>
        </w:trPr>
        <w:tc>
          <w:tcPr>
            <w:tcW w:w="640" w:type="dxa"/>
            <w:tcBorders>
              <w:top w:val="nil"/>
              <w:left w:val="single" w:sz="4" w:space="0" w:color="auto"/>
              <w:bottom w:val="single" w:sz="4" w:space="0" w:color="auto"/>
              <w:right w:val="single" w:sz="4" w:space="0" w:color="auto"/>
            </w:tcBorders>
            <w:shd w:val="clear" w:color="auto" w:fill="auto"/>
            <w:vAlign w:val="center"/>
          </w:tcPr>
          <w:p w:rsidR="00A77CA3" w:rsidRPr="00187275" w:rsidRDefault="00A77CA3" w:rsidP="00D84532">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1540" w:type="dxa"/>
            <w:tcBorders>
              <w:top w:val="nil"/>
              <w:left w:val="nil"/>
              <w:bottom w:val="single" w:sz="4" w:space="0" w:color="auto"/>
              <w:right w:val="single" w:sz="4" w:space="0" w:color="auto"/>
            </w:tcBorders>
            <w:shd w:val="clear" w:color="auto" w:fill="auto"/>
            <w:vAlign w:val="center"/>
            <w:hideMark/>
          </w:tcPr>
          <w:p w:rsidR="00A77CA3" w:rsidRPr="00187275" w:rsidRDefault="00A77CA3" w:rsidP="00D84532">
            <w:pPr>
              <w:spacing w:after="0" w:line="240" w:lineRule="auto"/>
              <w:jc w:val="center"/>
              <w:rPr>
                <w:rFonts w:ascii="Calibri" w:eastAsia="Times New Roman" w:hAnsi="Calibri" w:cs="Calibri"/>
                <w:color w:val="000000"/>
              </w:rPr>
            </w:pPr>
            <w:r w:rsidRPr="00187275">
              <w:rPr>
                <w:rFonts w:ascii="Calibri" w:eastAsia="Times New Roman" w:hAnsi="Calibri" w:cs="Calibri"/>
                <w:color w:val="000000"/>
              </w:rPr>
              <w:t>28-Jan-15</w:t>
            </w:r>
          </w:p>
        </w:tc>
        <w:tc>
          <w:tcPr>
            <w:tcW w:w="2900" w:type="dxa"/>
            <w:tcBorders>
              <w:top w:val="nil"/>
              <w:left w:val="nil"/>
              <w:bottom w:val="single" w:sz="4" w:space="0" w:color="auto"/>
              <w:right w:val="single" w:sz="4" w:space="0" w:color="auto"/>
            </w:tcBorders>
            <w:shd w:val="clear" w:color="auto" w:fill="auto"/>
            <w:vAlign w:val="bottom"/>
            <w:hideMark/>
          </w:tcPr>
          <w:p w:rsidR="00A77CA3" w:rsidRPr="00187275" w:rsidRDefault="00A77CA3" w:rsidP="00D84532">
            <w:pPr>
              <w:spacing w:after="0" w:line="240" w:lineRule="auto"/>
              <w:rPr>
                <w:rFonts w:ascii="Calibri" w:eastAsia="Times New Roman" w:hAnsi="Calibri" w:cs="Calibri"/>
                <w:color w:val="000000"/>
              </w:rPr>
            </w:pPr>
            <w:r w:rsidRPr="00187275">
              <w:rPr>
                <w:rFonts w:ascii="Calibri" w:eastAsia="Times New Roman" w:hAnsi="Calibri" w:cs="Calibri"/>
                <w:color w:val="000000"/>
              </w:rPr>
              <w:t>Review Consultants 2nd draft</w:t>
            </w:r>
          </w:p>
        </w:tc>
      </w:tr>
      <w:tr w:rsidR="00A77CA3" w:rsidRPr="00187275" w:rsidTr="00D84532">
        <w:trPr>
          <w:trHeight w:val="600"/>
        </w:trPr>
        <w:tc>
          <w:tcPr>
            <w:tcW w:w="640" w:type="dxa"/>
            <w:tcBorders>
              <w:top w:val="nil"/>
              <w:left w:val="single" w:sz="4" w:space="0" w:color="auto"/>
              <w:bottom w:val="single" w:sz="4" w:space="0" w:color="auto"/>
              <w:right w:val="single" w:sz="4" w:space="0" w:color="auto"/>
            </w:tcBorders>
            <w:shd w:val="clear" w:color="auto" w:fill="auto"/>
            <w:vAlign w:val="center"/>
          </w:tcPr>
          <w:p w:rsidR="00A77CA3" w:rsidRPr="00187275" w:rsidRDefault="00A77CA3" w:rsidP="00D84532">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1540" w:type="dxa"/>
            <w:tcBorders>
              <w:top w:val="nil"/>
              <w:left w:val="nil"/>
              <w:bottom w:val="single" w:sz="4" w:space="0" w:color="auto"/>
              <w:right w:val="single" w:sz="4" w:space="0" w:color="auto"/>
            </w:tcBorders>
            <w:shd w:val="clear" w:color="auto" w:fill="auto"/>
            <w:vAlign w:val="center"/>
            <w:hideMark/>
          </w:tcPr>
          <w:p w:rsidR="00A77CA3" w:rsidRPr="00187275" w:rsidRDefault="00A77CA3" w:rsidP="00D84532">
            <w:pPr>
              <w:spacing w:after="0" w:line="240" w:lineRule="auto"/>
              <w:jc w:val="center"/>
              <w:rPr>
                <w:rFonts w:ascii="Calibri" w:eastAsia="Times New Roman" w:hAnsi="Calibri" w:cs="Calibri"/>
                <w:color w:val="000000"/>
              </w:rPr>
            </w:pPr>
            <w:r w:rsidRPr="00187275">
              <w:rPr>
                <w:rFonts w:ascii="Calibri" w:eastAsia="Times New Roman" w:hAnsi="Calibri" w:cs="Calibri"/>
                <w:color w:val="000000"/>
              </w:rPr>
              <w:t>30-Jan-15</w:t>
            </w:r>
          </w:p>
        </w:tc>
        <w:tc>
          <w:tcPr>
            <w:tcW w:w="2900" w:type="dxa"/>
            <w:tcBorders>
              <w:top w:val="nil"/>
              <w:left w:val="nil"/>
              <w:bottom w:val="single" w:sz="4" w:space="0" w:color="auto"/>
              <w:right w:val="single" w:sz="4" w:space="0" w:color="auto"/>
            </w:tcBorders>
            <w:shd w:val="clear" w:color="auto" w:fill="auto"/>
            <w:vAlign w:val="bottom"/>
            <w:hideMark/>
          </w:tcPr>
          <w:p w:rsidR="00A77CA3" w:rsidRPr="00187275" w:rsidRDefault="00A77CA3" w:rsidP="00D84532">
            <w:pPr>
              <w:spacing w:after="0" w:line="240" w:lineRule="auto"/>
              <w:rPr>
                <w:rFonts w:ascii="Calibri" w:eastAsia="Times New Roman" w:hAnsi="Calibri" w:cs="Calibri"/>
                <w:color w:val="000000"/>
              </w:rPr>
            </w:pPr>
            <w:r w:rsidRPr="00187275">
              <w:rPr>
                <w:rFonts w:ascii="Calibri" w:eastAsia="Times New Roman" w:hAnsi="Calibri" w:cs="Calibri"/>
                <w:color w:val="000000"/>
              </w:rPr>
              <w:t>Consultants Final and Sign-off</w:t>
            </w:r>
          </w:p>
        </w:tc>
      </w:tr>
      <w:tr w:rsidR="00A77CA3" w:rsidRPr="00187275" w:rsidTr="00D84532">
        <w:trPr>
          <w:trHeight w:val="600"/>
        </w:trPr>
        <w:tc>
          <w:tcPr>
            <w:tcW w:w="640" w:type="dxa"/>
            <w:tcBorders>
              <w:top w:val="nil"/>
              <w:left w:val="single" w:sz="4" w:space="0" w:color="auto"/>
              <w:bottom w:val="single" w:sz="4" w:space="0" w:color="auto"/>
              <w:right w:val="single" w:sz="4" w:space="0" w:color="auto"/>
            </w:tcBorders>
            <w:shd w:val="clear" w:color="auto" w:fill="auto"/>
            <w:vAlign w:val="center"/>
          </w:tcPr>
          <w:p w:rsidR="00A77CA3" w:rsidRPr="00187275" w:rsidRDefault="00A77CA3" w:rsidP="00D84532">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10</w:t>
            </w:r>
          </w:p>
        </w:tc>
        <w:tc>
          <w:tcPr>
            <w:tcW w:w="1540" w:type="dxa"/>
            <w:tcBorders>
              <w:top w:val="nil"/>
              <w:left w:val="nil"/>
              <w:bottom w:val="single" w:sz="4" w:space="0" w:color="auto"/>
              <w:right w:val="single" w:sz="4" w:space="0" w:color="auto"/>
            </w:tcBorders>
            <w:shd w:val="clear" w:color="auto" w:fill="auto"/>
            <w:vAlign w:val="center"/>
            <w:hideMark/>
          </w:tcPr>
          <w:p w:rsidR="00A77CA3" w:rsidRPr="00187275" w:rsidRDefault="00A77CA3" w:rsidP="00D84532">
            <w:pPr>
              <w:spacing w:after="0" w:line="240" w:lineRule="auto"/>
              <w:jc w:val="center"/>
              <w:rPr>
                <w:rFonts w:ascii="Calibri" w:eastAsia="Times New Roman" w:hAnsi="Calibri" w:cs="Calibri"/>
                <w:color w:val="000000"/>
              </w:rPr>
            </w:pPr>
            <w:r w:rsidRPr="00187275">
              <w:rPr>
                <w:rFonts w:ascii="Calibri" w:eastAsia="Times New Roman" w:hAnsi="Calibri" w:cs="Calibri"/>
                <w:color w:val="000000"/>
              </w:rPr>
              <w:t>3-Feb-15</w:t>
            </w:r>
          </w:p>
        </w:tc>
        <w:tc>
          <w:tcPr>
            <w:tcW w:w="2900" w:type="dxa"/>
            <w:tcBorders>
              <w:top w:val="nil"/>
              <w:left w:val="nil"/>
              <w:bottom w:val="single" w:sz="4" w:space="0" w:color="auto"/>
              <w:right w:val="single" w:sz="4" w:space="0" w:color="auto"/>
            </w:tcBorders>
            <w:shd w:val="clear" w:color="auto" w:fill="auto"/>
            <w:vAlign w:val="bottom"/>
            <w:hideMark/>
          </w:tcPr>
          <w:p w:rsidR="00A77CA3" w:rsidRPr="00187275" w:rsidRDefault="00A77CA3" w:rsidP="00D84532">
            <w:pPr>
              <w:spacing w:after="0" w:line="240" w:lineRule="auto"/>
              <w:rPr>
                <w:rFonts w:ascii="Calibri" w:eastAsia="Times New Roman" w:hAnsi="Calibri" w:cs="Calibri"/>
                <w:color w:val="000000"/>
              </w:rPr>
            </w:pPr>
            <w:r w:rsidRPr="00187275">
              <w:rPr>
                <w:rFonts w:ascii="Calibri" w:eastAsia="Times New Roman" w:hAnsi="Calibri" w:cs="Calibri"/>
                <w:color w:val="000000"/>
              </w:rPr>
              <w:t>Review Consultants final and sign-off</w:t>
            </w:r>
          </w:p>
        </w:tc>
      </w:tr>
      <w:tr w:rsidR="00A77CA3" w:rsidRPr="00187275" w:rsidTr="00D84532">
        <w:trPr>
          <w:trHeight w:val="600"/>
        </w:trPr>
        <w:tc>
          <w:tcPr>
            <w:tcW w:w="640" w:type="dxa"/>
            <w:tcBorders>
              <w:top w:val="nil"/>
              <w:left w:val="single" w:sz="4" w:space="0" w:color="auto"/>
              <w:bottom w:val="single" w:sz="4" w:space="0" w:color="auto"/>
              <w:right w:val="single" w:sz="4" w:space="0" w:color="auto"/>
            </w:tcBorders>
            <w:shd w:val="clear" w:color="auto" w:fill="auto"/>
            <w:vAlign w:val="center"/>
          </w:tcPr>
          <w:p w:rsidR="00A77CA3" w:rsidRPr="00187275" w:rsidRDefault="00A77CA3" w:rsidP="00D84532">
            <w:pPr>
              <w:spacing w:after="0" w:line="240" w:lineRule="auto"/>
              <w:jc w:val="center"/>
              <w:rPr>
                <w:rFonts w:ascii="Calibri" w:eastAsia="Times New Roman" w:hAnsi="Calibri" w:cs="Calibri"/>
                <w:color w:val="000000"/>
              </w:rPr>
            </w:pPr>
            <w:r>
              <w:rPr>
                <w:rFonts w:ascii="Calibri" w:eastAsia="Times New Roman" w:hAnsi="Calibri" w:cs="Calibri"/>
                <w:color w:val="000000"/>
              </w:rPr>
              <w:t>11</w:t>
            </w:r>
          </w:p>
        </w:tc>
        <w:tc>
          <w:tcPr>
            <w:tcW w:w="1540" w:type="dxa"/>
            <w:tcBorders>
              <w:top w:val="nil"/>
              <w:left w:val="nil"/>
              <w:bottom w:val="single" w:sz="4" w:space="0" w:color="auto"/>
              <w:right w:val="single" w:sz="4" w:space="0" w:color="auto"/>
            </w:tcBorders>
            <w:shd w:val="clear" w:color="auto" w:fill="auto"/>
            <w:vAlign w:val="center"/>
            <w:hideMark/>
          </w:tcPr>
          <w:p w:rsidR="00A77CA3" w:rsidRPr="00187275" w:rsidRDefault="00A77CA3" w:rsidP="00D84532">
            <w:pPr>
              <w:spacing w:after="0" w:line="240" w:lineRule="auto"/>
              <w:jc w:val="center"/>
              <w:rPr>
                <w:rFonts w:ascii="Calibri" w:eastAsia="Times New Roman" w:hAnsi="Calibri" w:cs="Calibri"/>
                <w:color w:val="000000"/>
              </w:rPr>
            </w:pPr>
            <w:r w:rsidRPr="00187275">
              <w:rPr>
                <w:rFonts w:ascii="Calibri" w:eastAsia="Times New Roman" w:hAnsi="Calibri" w:cs="Calibri"/>
                <w:color w:val="000000"/>
              </w:rPr>
              <w:t>6-Feb-15</w:t>
            </w:r>
          </w:p>
        </w:tc>
        <w:tc>
          <w:tcPr>
            <w:tcW w:w="2900" w:type="dxa"/>
            <w:tcBorders>
              <w:top w:val="nil"/>
              <w:left w:val="nil"/>
              <w:bottom w:val="single" w:sz="4" w:space="0" w:color="auto"/>
              <w:right w:val="single" w:sz="4" w:space="0" w:color="auto"/>
            </w:tcBorders>
            <w:shd w:val="clear" w:color="auto" w:fill="auto"/>
            <w:vAlign w:val="bottom"/>
            <w:hideMark/>
          </w:tcPr>
          <w:p w:rsidR="00A77CA3" w:rsidRPr="00187275" w:rsidRDefault="00A77CA3" w:rsidP="00D84532">
            <w:pPr>
              <w:spacing w:after="0" w:line="240" w:lineRule="auto"/>
              <w:rPr>
                <w:rFonts w:ascii="Calibri" w:eastAsia="Times New Roman" w:hAnsi="Calibri" w:cs="Calibri"/>
                <w:color w:val="000000"/>
              </w:rPr>
            </w:pPr>
            <w:r w:rsidRPr="00187275">
              <w:rPr>
                <w:rFonts w:ascii="Calibri" w:eastAsia="Times New Roman" w:hAnsi="Calibri" w:cs="Calibri"/>
                <w:color w:val="000000"/>
              </w:rPr>
              <w:t>Submission to EU following guidelines and procedure</w:t>
            </w:r>
          </w:p>
        </w:tc>
      </w:tr>
    </w:tbl>
    <w:p w:rsidR="00D84532" w:rsidRDefault="00D84532" w:rsidP="00D84532"/>
    <w:p w:rsidR="00774349" w:rsidRDefault="00D84532" w:rsidP="00774349">
      <w:r w:rsidRPr="00C47966">
        <w:t>Budget for activity completion: TBA</w:t>
      </w:r>
    </w:p>
    <w:p w:rsidR="00774349" w:rsidRDefault="00774349" w:rsidP="00774349"/>
    <w:p w:rsidR="003D5092" w:rsidRDefault="003D5092"/>
    <w:sectPr w:rsidR="003D509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389" w:rsidRDefault="00B96389">
      <w:pPr>
        <w:spacing w:after="0" w:line="240" w:lineRule="auto"/>
      </w:pPr>
      <w:r>
        <w:separator/>
      </w:r>
    </w:p>
  </w:endnote>
  <w:endnote w:type="continuationSeparator" w:id="0">
    <w:p w:rsidR="00B96389" w:rsidRDefault="00B9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09" w:rsidRDefault="00287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211110"/>
      <w:docPartObj>
        <w:docPartGallery w:val="Page Numbers (Bottom of Page)"/>
        <w:docPartUnique/>
      </w:docPartObj>
    </w:sdtPr>
    <w:sdtEndPr>
      <w:rPr>
        <w:noProof/>
      </w:rPr>
    </w:sdtEndPr>
    <w:sdtContent>
      <w:p w:rsidR="00C26516" w:rsidRDefault="007D1DB7">
        <w:pPr>
          <w:pStyle w:val="Footer"/>
          <w:jc w:val="center"/>
        </w:pPr>
        <w:r>
          <w:fldChar w:fldCharType="begin"/>
        </w:r>
        <w:r>
          <w:instrText xml:space="preserve"> PAGE   \* MERGEFORMAT </w:instrText>
        </w:r>
        <w:r>
          <w:fldChar w:fldCharType="separate"/>
        </w:r>
        <w:r w:rsidR="00287658">
          <w:rPr>
            <w:noProof/>
          </w:rPr>
          <w:t>1</w:t>
        </w:r>
        <w:r>
          <w:rPr>
            <w:noProof/>
          </w:rPr>
          <w:fldChar w:fldCharType="end"/>
        </w:r>
      </w:p>
    </w:sdtContent>
  </w:sdt>
  <w:p w:rsidR="00C26516" w:rsidRDefault="002876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09" w:rsidRDefault="00287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389" w:rsidRDefault="00B96389">
      <w:pPr>
        <w:spacing w:after="0" w:line="240" w:lineRule="auto"/>
      </w:pPr>
      <w:r>
        <w:separator/>
      </w:r>
    </w:p>
  </w:footnote>
  <w:footnote w:type="continuationSeparator" w:id="0">
    <w:p w:rsidR="00B96389" w:rsidRDefault="00B96389">
      <w:pPr>
        <w:spacing w:after="0" w:line="240" w:lineRule="auto"/>
      </w:pPr>
      <w:r>
        <w:continuationSeparator/>
      </w:r>
    </w:p>
  </w:footnote>
  <w:footnote w:id="1">
    <w:p w:rsidR="004C28C1" w:rsidRPr="000A0463" w:rsidRDefault="004C28C1" w:rsidP="004C28C1">
      <w:pPr>
        <w:pStyle w:val="FootnoteText"/>
        <w:spacing w:before="0" w:line="276" w:lineRule="auto"/>
        <w:ind w:left="0" w:firstLine="0"/>
        <w:contextualSpacing/>
      </w:pPr>
      <w:r w:rsidRPr="00A63AD7">
        <w:footnoteRef/>
      </w:r>
      <w:r>
        <w:t xml:space="preserve"> </w:t>
      </w:r>
      <w:r w:rsidRPr="00A63AD7">
        <w:t xml:space="preserve">COM(2012) 492 final - </w:t>
      </w:r>
      <w:hyperlink r:id="rId1" w:history="1">
        <w:r w:rsidRPr="00A63AD7">
          <w:rPr>
            <w:rStyle w:val="Hyperlink"/>
          </w:rPr>
          <w:t>http://eur-lex.europa.eu/LexUriServ/LexUriServ.do?uri=COM:2012:0492:FIN:EN:PDF</w:t>
        </w:r>
      </w:hyperlink>
      <w:r>
        <w:t xml:space="preserve">  </w:t>
      </w:r>
    </w:p>
  </w:footnote>
  <w:footnote w:id="2">
    <w:p w:rsidR="004C28C1" w:rsidRPr="00A63AD7" w:rsidRDefault="004C28C1" w:rsidP="004C28C1">
      <w:pPr>
        <w:pStyle w:val="FootnoteText"/>
        <w:spacing w:line="276" w:lineRule="auto"/>
        <w:ind w:left="0" w:firstLine="0"/>
        <w:contextualSpacing/>
        <w:rPr>
          <w:lang w:val="en-US"/>
        </w:rPr>
      </w:pPr>
      <w:r w:rsidRPr="00A63AD7">
        <w:footnoteRef/>
      </w:r>
      <w:r>
        <w:t xml:space="preserve"> </w:t>
      </w:r>
      <w:hyperlink r:id="rId2" w:history="1">
        <w:r w:rsidRPr="00A63AD7">
          <w:rPr>
            <w:rStyle w:val="Hyperlink"/>
          </w:rPr>
          <w:t>http://eur-lex.europa.eu/LexUriServ/LexUriServ.do?uri=OJ:L:2014:077:0044:0076:EN:PDF</w:t>
        </w:r>
      </w:hyperlink>
      <w:r>
        <w:t xml:space="preserve"> </w:t>
      </w:r>
      <w:r>
        <w:rPr>
          <w:rFonts w:ascii="Cambria" w:hAnsi="Cambria" w:cs="Cambria"/>
          <w:snapToGrid/>
          <w:lang w:val="en-US" w:eastAsia="el-GR"/>
        </w:rPr>
        <w:t xml:space="preserve"> </w:t>
      </w:r>
    </w:p>
  </w:footnote>
  <w:footnote w:id="3">
    <w:p w:rsidR="004C28C1" w:rsidRPr="005F05A7" w:rsidRDefault="004C28C1" w:rsidP="004C28C1">
      <w:pPr>
        <w:pStyle w:val="FootnoteText"/>
        <w:spacing w:line="276" w:lineRule="auto"/>
        <w:contextualSpacing/>
      </w:pPr>
      <w:r>
        <w:rPr>
          <w:rStyle w:val="FootnoteReference"/>
        </w:rPr>
        <w:footnoteRef/>
      </w:r>
      <w:r>
        <w:t xml:space="preserve"> </w:t>
      </w:r>
      <w:hyperlink r:id="rId3" w:history="1">
        <w:r w:rsidRPr="00A34C4F">
          <w:rPr>
            <w:rStyle w:val="Hyperlink"/>
          </w:rPr>
          <w:t>https://webgate.ec.europa.eu/fpfis/mwikis/aidco/images/2/2b/CSO_LA_MIP_CSO_LA_2014_2020_EN.pdf</w:t>
        </w:r>
      </w:hyperlink>
      <w:r>
        <w:t xml:space="preserve"> </w:t>
      </w:r>
    </w:p>
  </w:footnote>
  <w:footnote w:id="4">
    <w:p w:rsidR="004C28C1" w:rsidRPr="00EC5880" w:rsidRDefault="004C28C1" w:rsidP="004C28C1">
      <w:pPr>
        <w:pStyle w:val="FootnoteText"/>
        <w:spacing w:before="0"/>
      </w:pPr>
      <w:r>
        <w:rPr>
          <w:rStyle w:val="FootnoteReference"/>
        </w:rPr>
        <w:footnoteRef/>
      </w:r>
      <w:r>
        <w:t xml:space="preserve"> </w:t>
      </w:r>
      <w:hyperlink r:id="rId4" w:history="1">
        <w:r w:rsidRPr="004013F6">
          <w:rPr>
            <w:rStyle w:val="Hyperlink"/>
          </w:rPr>
          <w:t>http://ec.europa.eu/europeaid/sites/devco/files/decision-aap-cso-la-2014_en.pdf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09" w:rsidRDefault="002876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74708" o:spid="_x0000_s205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09" w:rsidRDefault="002876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74709"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09" w:rsidRDefault="002876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74707"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3D6"/>
    <w:multiLevelType w:val="hybridMultilevel"/>
    <w:tmpl w:val="BAD63D96"/>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1652CCC"/>
    <w:multiLevelType w:val="multilevel"/>
    <w:tmpl w:val="E0AE2758"/>
    <w:lvl w:ilvl="0">
      <w:start w:val="1"/>
      <w:numFmt w:val="decimal"/>
      <w:pStyle w:val="Guidelines1"/>
      <w:lvlText w:val="%1."/>
      <w:lvlJc w:val="left"/>
      <w:pPr>
        <w:ind w:left="567" w:hanging="567"/>
      </w:pPr>
      <w:rPr>
        <w:rFonts w:ascii="Times New Roman Bold" w:hAnsi="Times New Roman Bold" w:hint="default"/>
        <w:b/>
        <w:i w:val="0"/>
        <w:caps/>
        <w:strike w:val="0"/>
        <w:dstrike w:val="0"/>
        <w:outline w:val="0"/>
        <w:shadow w:val="0"/>
        <w:emboss w:val="0"/>
        <w:imprint w:val="0"/>
        <w:sz w:val="24"/>
        <w:vertAlign w:val="base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outline w:val="0"/>
        <w:shadow w:val="0"/>
        <w:emboss w:val="0"/>
        <w:imprint w:val="0"/>
        <w:vanish w:val="0"/>
        <w:color w:val="000000"/>
        <w:sz w:val="24"/>
        <w:u w:val="none"/>
        <w:vertAlign w:val="base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outline w:val="0"/>
        <w:shadow w:val="0"/>
        <w:emboss w:val="0"/>
        <w:imprint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nsid w:val="04671DCE"/>
    <w:multiLevelType w:val="hybridMultilevel"/>
    <w:tmpl w:val="90CA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06821"/>
    <w:multiLevelType w:val="hybridMultilevel"/>
    <w:tmpl w:val="F77E5A0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A377DF"/>
    <w:multiLevelType w:val="multilevel"/>
    <w:tmpl w:val="DD2A31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79A0946"/>
    <w:multiLevelType w:val="hybridMultilevel"/>
    <w:tmpl w:val="C68EC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A7B61"/>
    <w:multiLevelType w:val="hybridMultilevel"/>
    <w:tmpl w:val="39E0A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AB2070"/>
    <w:multiLevelType w:val="hybridMultilevel"/>
    <w:tmpl w:val="DADCD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AD2F35"/>
    <w:multiLevelType w:val="hybridMultilevel"/>
    <w:tmpl w:val="A35CA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53E0A94"/>
    <w:multiLevelType w:val="hybridMultilevel"/>
    <w:tmpl w:val="317CAF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55B6A18"/>
    <w:multiLevelType w:val="hybridMultilevel"/>
    <w:tmpl w:val="E0B2B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8"/>
  </w:num>
  <w:num w:numId="4">
    <w:abstractNumId w:val="10"/>
  </w:num>
  <w:num w:numId="5">
    <w:abstractNumId w:val="6"/>
  </w:num>
  <w:num w:numId="6">
    <w:abstractNumId w:val="1"/>
  </w:num>
  <w:num w:numId="7">
    <w:abstractNumId w:val="3"/>
  </w:num>
  <w:num w:numId="8">
    <w:abstractNumId w:val="9"/>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49"/>
    <w:rsid w:val="00287658"/>
    <w:rsid w:val="002C19FB"/>
    <w:rsid w:val="003779E3"/>
    <w:rsid w:val="003D5092"/>
    <w:rsid w:val="00467311"/>
    <w:rsid w:val="0047138B"/>
    <w:rsid w:val="004C28C1"/>
    <w:rsid w:val="00535B1D"/>
    <w:rsid w:val="0066534A"/>
    <w:rsid w:val="006D47E2"/>
    <w:rsid w:val="00774349"/>
    <w:rsid w:val="007D1DB7"/>
    <w:rsid w:val="009149A8"/>
    <w:rsid w:val="0095581F"/>
    <w:rsid w:val="00A77CA3"/>
    <w:rsid w:val="00B82420"/>
    <w:rsid w:val="00B96389"/>
    <w:rsid w:val="00BB2B35"/>
    <w:rsid w:val="00BC272D"/>
    <w:rsid w:val="00C24AE9"/>
    <w:rsid w:val="00C47966"/>
    <w:rsid w:val="00CE6362"/>
    <w:rsid w:val="00D84532"/>
    <w:rsid w:val="00E623C2"/>
    <w:rsid w:val="00F6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349"/>
    <w:pPr>
      <w:ind w:left="720"/>
      <w:contextualSpacing/>
    </w:pPr>
  </w:style>
  <w:style w:type="paragraph" w:styleId="Header">
    <w:name w:val="header"/>
    <w:basedOn w:val="Normal"/>
    <w:link w:val="HeaderChar"/>
    <w:uiPriority w:val="99"/>
    <w:unhideWhenUsed/>
    <w:rsid w:val="00774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349"/>
  </w:style>
  <w:style w:type="paragraph" w:styleId="Footer">
    <w:name w:val="footer"/>
    <w:basedOn w:val="Normal"/>
    <w:link w:val="FooterChar"/>
    <w:uiPriority w:val="99"/>
    <w:unhideWhenUsed/>
    <w:rsid w:val="00774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349"/>
  </w:style>
  <w:style w:type="character" w:styleId="Hyperlink">
    <w:name w:val="Hyperlink"/>
    <w:rsid w:val="00E623C2"/>
    <w:rPr>
      <w:color w:val="0000FF"/>
      <w:u w:val="single"/>
    </w:rPr>
  </w:style>
  <w:style w:type="paragraph" w:styleId="BalloonText">
    <w:name w:val="Balloon Text"/>
    <w:basedOn w:val="Normal"/>
    <w:link w:val="BalloonTextChar"/>
    <w:uiPriority w:val="99"/>
    <w:semiHidden/>
    <w:unhideWhenUsed/>
    <w:rsid w:val="00E6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2"/>
    <w:rPr>
      <w:rFonts w:ascii="Tahoma" w:hAnsi="Tahoma" w:cs="Tahoma"/>
      <w:sz w:val="16"/>
      <w:szCs w:val="16"/>
    </w:rPr>
  </w:style>
  <w:style w:type="paragraph" w:styleId="Title">
    <w:name w:val="Title"/>
    <w:basedOn w:val="Normal"/>
    <w:next w:val="SubTitle1"/>
    <w:link w:val="TitleChar"/>
    <w:rsid w:val="004C28C1"/>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TitleChar">
    <w:name w:val="Title Char"/>
    <w:basedOn w:val="DefaultParagraphFont"/>
    <w:link w:val="Title"/>
    <w:rsid w:val="004C28C1"/>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4C28C1"/>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Normal"/>
    <w:rsid w:val="004C28C1"/>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Guidelines1">
    <w:name w:val="Guidelines 1"/>
    <w:basedOn w:val="Normal"/>
    <w:autoRedefine/>
    <w:qFormat/>
    <w:rsid w:val="004C28C1"/>
    <w:pPr>
      <w:widowControl w:val="0"/>
      <w:numPr>
        <w:numId w:val="6"/>
      </w:numPr>
      <w:spacing w:after="360" w:line="240" w:lineRule="auto"/>
      <w:jc w:val="both"/>
    </w:pPr>
    <w:rPr>
      <w:rFonts w:ascii="Times New Roman Bold" w:eastAsia="Times New Roman" w:hAnsi="Times New Roman Bold" w:cs="Times New Roman"/>
      <w:b/>
      <w:caps/>
      <w:snapToGrid w:val="0"/>
      <w:szCs w:val="20"/>
      <w:lang w:val="en-GB"/>
    </w:rPr>
  </w:style>
  <w:style w:type="paragraph" w:customStyle="1" w:styleId="Guidelines2">
    <w:name w:val="Guidelines 2"/>
    <w:basedOn w:val="Normal"/>
    <w:next w:val="Normal"/>
    <w:autoRedefine/>
    <w:qFormat/>
    <w:rsid w:val="004C28C1"/>
    <w:pPr>
      <w:numPr>
        <w:ilvl w:val="1"/>
        <w:numId w:val="6"/>
      </w:numPr>
      <w:spacing w:before="240" w:after="120" w:line="240" w:lineRule="auto"/>
      <w:jc w:val="both"/>
      <w:outlineLvl w:val="0"/>
    </w:pPr>
    <w:rPr>
      <w:rFonts w:ascii="Times New Roman Bold" w:eastAsia="Times New Roman" w:hAnsi="Times New Roman Bold" w:cs="Times New Roman"/>
      <w:b/>
      <w:smallCaps/>
      <w:snapToGrid w:val="0"/>
      <w:sz w:val="24"/>
      <w:szCs w:val="20"/>
      <w:lang w:val="en-GB"/>
    </w:rPr>
  </w:style>
  <w:style w:type="paragraph" w:customStyle="1" w:styleId="Guidelines3">
    <w:name w:val="Guidelines 3"/>
    <w:basedOn w:val="Normal"/>
    <w:next w:val="Normal"/>
    <w:autoRedefine/>
    <w:qFormat/>
    <w:rsid w:val="004C28C1"/>
    <w:pPr>
      <w:numPr>
        <w:ilvl w:val="2"/>
        <w:numId w:val="6"/>
      </w:numPr>
      <w:pBdr>
        <w:top w:val="single" w:sz="4" w:space="1" w:color="auto"/>
        <w:left w:val="single" w:sz="4" w:space="4" w:color="auto"/>
        <w:bottom w:val="single" w:sz="4" w:space="1" w:color="auto"/>
        <w:right w:val="single" w:sz="4" w:space="4" w:color="auto"/>
      </w:pBdr>
      <w:tabs>
        <w:tab w:val="left" w:pos="900"/>
      </w:tabs>
      <w:spacing w:before="120" w:after="0" w:line="240" w:lineRule="auto"/>
    </w:pPr>
    <w:rPr>
      <w:rFonts w:ascii="Times New Roman" w:eastAsia="Times New Roman" w:hAnsi="Times New Roman" w:cs="Times New Roman"/>
      <w:b/>
      <w:i/>
      <w:snapToGrid w:val="0"/>
      <w:sz w:val="24"/>
      <w:szCs w:val="20"/>
      <w:lang w:val="en-GB"/>
    </w:rPr>
  </w:style>
  <w:style w:type="paragraph" w:styleId="FootnoteText">
    <w:name w:val="footnote text"/>
    <w:aliases w:val="Footnote Text Char1,Footnote Text Char Char,Char,Char Char Char,Char Char Char Char Char Char,Footnote Text Char1 Char1 Char Char,Footnote Text Char Char Char1 Char Char,Footnote Text Char1 Char Char Char Char"/>
    <w:basedOn w:val="Normal"/>
    <w:link w:val="FootnoteTextChar"/>
    <w:uiPriority w:val="99"/>
    <w:qFormat/>
    <w:rsid w:val="004C28C1"/>
    <w:pPr>
      <w:spacing w:before="120" w:after="0" w:line="240" w:lineRule="auto"/>
      <w:ind w:left="284" w:hanging="284"/>
      <w:jc w:val="both"/>
    </w:pPr>
    <w:rPr>
      <w:rFonts w:ascii="Times New Roman" w:eastAsia="Times New Roman" w:hAnsi="Times New Roman" w:cs="Times New Roman"/>
      <w:snapToGrid w:val="0"/>
      <w:sz w:val="20"/>
      <w:szCs w:val="20"/>
      <w:lang w:val="en-GB"/>
    </w:rPr>
  </w:style>
  <w:style w:type="character" w:customStyle="1" w:styleId="FootnoteTextChar">
    <w:name w:val="Footnote Text Char"/>
    <w:aliases w:val="Footnote Text Char1 Char,Footnote Text Char Char Char,Char Char,Char Char Char Char,Char Char Char Char Char Char Char,Footnote Text Char1 Char1 Char Char Char,Footnote Text Char Char Char1 Char Char Char"/>
    <w:basedOn w:val="DefaultParagraphFont"/>
    <w:link w:val="FootnoteText"/>
    <w:uiPriority w:val="99"/>
    <w:rsid w:val="004C28C1"/>
    <w:rPr>
      <w:rFonts w:ascii="Times New Roman" w:eastAsia="Times New Roman" w:hAnsi="Times New Roman" w:cs="Times New Roman"/>
      <w:snapToGrid w:val="0"/>
      <w:sz w:val="20"/>
      <w:szCs w:val="20"/>
      <w:lang w:val="en-GB"/>
    </w:rPr>
  </w:style>
  <w:style w:type="character" w:styleId="FootnoteReference">
    <w:name w:val="footnote reference"/>
    <w:aliases w:val=" BVI fnr,BVI fnr, BVI fnr Car Car,BVI fnr Car, BVI fnr Car Car Car Car, BVI fnr Char Car Car Car, BVI fnr Char Car Car Car Char,BVI fnr Car Car, BVI fnr Car Car Car Car Char Char, BVI fnr Car Car Car Car Char Char Char Char Char,ftref"/>
    <w:link w:val="Char2"/>
    <w:uiPriority w:val="99"/>
    <w:qFormat/>
    <w:rsid w:val="004C28C1"/>
    <w:rPr>
      <w:sz w:val="24"/>
      <w:vertAlign w:val="superscript"/>
    </w:rPr>
  </w:style>
  <w:style w:type="paragraph" w:customStyle="1" w:styleId="Char2">
    <w:name w:val="Char2"/>
    <w:basedOn w:val="Normal"/>
    <w:link w:val="FootnoteReference"/>
    <w:uiPriority w:val="99"/>
    <w:rsid w:val="004C28C1"/>
    <w:pPr>
      <w:spacing w:after="160" w:line="240" w:lineRule="exact"/>
    </w:pPr>
    <w:rPr>
      <w:sz w:val="24"/>
      <w:vertAlign w:val="superscript"/>
    </w:rPr>
  </w:style>
  <w:style w:type="paragraph" w:customStyle="1" w:styleId="NormalJustified">
    <w:name w:val="Normal + Justified"/>
    <w:basedOn w:val="Normal"/>
    <w:rsid w:val="004C28C1"/>
    <w:pPr>
      <w:snapToGrid w:val="0"/>
      <w:spacing w:after="0" w:line="240" w:lineRule="auto"/>
      <w:jc w:val="both"/>
    </w:pPr>
    <w:rPr>
      <w:rFonts w:ascii="Times New Roman" w:eastAsia="Times New Roman" w:hAnsi="Times New Roman" w:cs="Times New Roman"/>
      <w:sz w:val="24"/>
      <w:szCs w:val="20"/>
      <w:lang w:val="en-GB"/>
    </w:rPr>
  </w:style>
  <w:style w:type="paragraph" w:styleId="NormalWeb">
    <w:name w:val="Normal (Web)"/>
    <w:basedOn w:val="Normal"/>
    <w:rsid w:val="004C28C1"/>
    <w:pPr>
      <w:spacing w:before="100" w:beforeAutospacing="1" w:after="100" w:afterAutospacing="1" w:line="240" w:lineRule="auto"/>
      <w:jc w:val="both"/>
    </w:pPr>
    <w:rPr>
      <w:rFonts w:ascii="Verdana" w:eastAsia="Times New Roman" w:hAnsi="Verdana" w:cs="Times New Roman"/>
      <w:color w:val="000066"/>
      <w:sz w:val="17"/>
      <w:szCs w:val="17"/>
      <w:lang w:val="en-GB" w:eastAsia="en-GB"/>
    </w:rPr>
  </w:style>
  <w:style w:type="table" w:styleId="TableGrid">
    <w:name w:val="Table Grid"/>
    <w:basedOn w:val="TableNormal"/>
    <w:uiPriority w:val="59"/>
    <w:rsid w:val="00D8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349"/>
    <w:pPr>
      <w:ind w:left="720"/>
      <w:contextualSpacing/>
    </w:pPr>
  </w:style>
  <w:style w:type="paragraph" w:styleId="Header">
    <w:name w:val="header"/>
    <w:basedOn w:val="Normal"/>
    <w:link w:val="HeaderChar"/>
    <w:uiPriority w:val="99"/>
    <w:unhideWhenUsed/>
    <w:rsid w:val="00774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349"/>
  </w:style>
  <w:style w:type="paragraph" w:styleId="Footer">
    <w:name w:val="footer"/>
    <w:basedOn w:val="Normal"/>
    <w:link w:val="FooterChar"/>
    <w:uiPriority w:val="99"/>
    <w:unhideWhenUsed/>
    <w:rsid w:val="00774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349"/>
  </w:style>
  <w:style w:type="character" w:styleId="Hyperlink">
    <w:name w:val="Hyperlink"/>
    <w:rsid w:val="00E623C2"/>
    <w:rPr>
      <w:color w:val="0000FF"/>
      <w:u w:val="single"/>
    </w:rPr>
  </w:style>
  <w:style w:type="paragraph" w:styleId="BalloonText">
    <w:name w:val="Balloon Text"/>
    <w:basedOn w:val="Normal"/>
    <w:link w:val="BalloonTextChar"/>
    <w:uiPriority w:val="99"/>
    <w:semiHidden/>
    <w:unhideWhenUsed/>
    <w:rsid w:val="00E6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2"/>
    <w:rPr>
      <w:rFonts w:ascii="Tahoma" w:hAnsi="Tahoma" w:cs="Tahoma"/>
      <w:sz w:val="16"/>
      <w:szCs w:val="16"/>
    </w:rPr>
  </w:style>
  <w:style w:type="paragraph" w:styleId="Title">
    <w:name w:val="Title"/>
    <w:basedOn w:val="Normal"/>
    <w:next w:val="SubTitle1"/>
    <w:link w:val="TitleChar"/>
    <w:rsid w:val="004C28C1"/>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TitleChar">
    <w:name w:val="Title Char"/>
    <w:basedOn w:val="DefaultParagraphFont"/>
    <w:link w:val="Title"/>
    <w:rsid w:val="004C28C1"/>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4C28C1"/>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Normal"/>
    <w:rsid w:val="004C28C1"/>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Guidelines1">
    <w:name w:val="Guidelines 1"/>
    <w:basedOn w:val="Normal"/>
    <w:autoRedefine/>
    <w:qFormat/>
    <w:rsid w:val="004C28C1"/>
    <w:pPr>
      <w:widowControl w:val="0"/>
      <w:numPr>
        <w:numId w:val="6"/>
      </w:numPr>
      <w:spacing w:after="360" w:line="240" w:lineRule="auto"/>
      <w:jc w:val="both"/>
    </w:pPr>
    <w:rPr>
      <w:rFonts w:ascii="Times New Roman Bold" w:eastAsia="Times New Roman" w:hAnsi="Times New Roman Bold" w:cs="Times New Roman"/>
      <w:b/>
      <w:caps/>
      <w:snapToGrid w:val="0"/>
      <w:szCs w:val="20"/>
      <w:lang w:val="en-GB"/>
    </w:rPr>
  </w:style>
  <w:style w:type="paragraph" w:customStyle="1" w:styleId="Guidelines2">
    <w:name w:val="Guidelines 2"/>
    <w:basedOn w:val="Normal"/>
    <w:next w:val="Normal"/>
    <w:autoRedefine/>
    <w:qFormat/>
    <w:rsid w:val="004C28C1"/>
    <w:pPr>
      <w:numPr>
        <w:ilvl w:val="1"/>
        <w:numId w:val="6"/>
      </w:numPr>
      <w:spacing w:before="240" w:after="120" w:line="240" w:lineRule="auto"/>
      <w:jc w:val="both"/>
      <w:outlineLvl w:val="0"/>
    </w:pPr>
    <w:rPr>
      <w:rFonts w:ascii="Times New Roman Bold" w:eastAsia="Times New Roman" w:hAnsi="Times New Roman Bold" w:cs="Times New Roman"/>
      <w:b/>
      <w:smallCaps/>
      <w:snapToGrid w:val="0"/>
      <w:sz w:val="24"/>
      <w:szCs w:val="20"/>
      <w:lang w:val="en-GB"/>
    </w:rPr>
  </w:style>
  <w:style w:type="paragraph" w:customStyle="1" w:styleId="Guidelines3">
    <w:name w:val="Guidelines 3"/>
    <w:basedOn w:val="Normal"/>
    <w:next w:val="Normal"/>
    <w:autoRedefine/>
    <w:qFormat/>
    <w:rsid w:val="004C28C1"/>
    <w:pPr>
      <w:numPr>
        <w:ilvl w:val="2"/>
        <w:numId w:val="6"/>
      </w:numPr>
      <w:pBdr>
        <w:top w:val="single" w:sz="4" w:space="1" w:color="auto"/>
        <w:left w:val="single" w:sz="4" w:space="4" w:color="auto"/>
        <w:bottom w:val="single" w:sz="4" w:space="1" w:color="auto"/>
        <w:right w:val="single" w:sz="4" w:space="4" w:color="auto"/>
      </w:pBdr>
      <w:tabs>
        <w:tab w:val="left" w:pos="900"/>
      </w:tabs>
      <w:spacing w:before="120" w:after="0" w:line="240" w:lineRule="auto"/>
    </w:pPr>
    <w:rPr>
      <w:rFonts w:ascii="Times New Roman" w:eastAsia="Times New Roman" w:hAnsi="Times New Roman" w:cs="Times New Roman"/>
      <w:b/>
      <w:i/>
      <w:snapToGrid w:val="0"/>
      <w:sz w:val="24"/>
      <w:szCs w:val="20"/>
      <w:lang w:val="en-GB"/>
    </w:rPr>
  </w:style>
  <w:style w:type="paragraph" w:styleId="FootnoteText">
    <w:name w:val="footnote text"/>
    <w:aliases w:val="Footnote Text Char1,Footnote Text Char Char,Char,Char Char Char,Char Char Char Char Char Char,Footnote Text Char1 Char1 Char Char,Footnote Text Char Char Char1 Char Char,Footnote Text Char1 Char Char Char Char"/>
    <w:basedOn w:val="Normal"/>
    <w:link w:val="FootnoteTextChar"/>
    <w:uiPriority w:val="99"/>
    <w:qFormat/>
    <w:rsid w:val="004C28C1"/>
    <w:pPr>
      <w:spacing w:before="120" w:after="0" w:line="240" w:lineRule="auto"/>
      <w:ind w:left="284" w:hanging="284"/>
      <w:jc w:val="both"/>
    </w:pPr>
    <w:rPr>
      <w:rFonts w:ascii="Times New Roman" w:eastAsia="Times New Roman" w:hAnsi="Times New Roman" w:cs="Times New Roman"/>
      <w:snapToGrid w:val="0"/>
      <w:sz w:val="20"/>
      <w:szCs w:val="20"/>
      <w:lang w:val="en-GB"/>
    </w:rPr>
  </w:style>
  <w:style w:type="character" w:customStyle="1" w:styleId="FootnoteTextChar">
    <w:name w:val="Footnote Text Char"/>
    <w:aliases w:val="Footnote Text Char1 Char,Footnote Text Char Char Char,Char Char,Char Char Char Char,Char Char Char Char Char Char Char,Footnote Text Char1 Char1 Char Char Char,Footnote Text Char Char Char1 Char Char Char"/>
    <w:basedOn w:val="DefaultParagraphFont"/>
    <w:link w:val="FootnoteText"/>
    <w:uiPriority w:val="99"/>
    <w:rsid w:val="004C28C1"/>
    <w:rPr>
      <w:rFonts w:ascii="Times New Roman" w:eastAsia="Times New Roman" w:hAnsi="Times New Roman" w:cs="Times New Roman"/>
      <w:snapToGrid w:val="0"/>
      <w:sz w:val="20"/>
      <w:szCs w:val="20"/>
      <w:lang w:val="en-GB"/>
    </w:rPr>
  </w:style>
  <w:style w:type="character" w:styleId="FootnoteReference">
    <w:name w:val="footnote reference"/>
    <w:aliases w:val=" BVI fnr,BVI fnr, BVI fnr Car Car,BVI fnr Car, BVI fnr Car Car Car Car, BVI fnr Char Car Car Car, BVI fnr Char Car Car Car Char,BVI fnr Car Car, BVI fnr Car Car Car Car Char Char, BVI fnr Car Car Car Car Char Char Char Char Char,ftref"/>
    <w:link w:val="Char2"/>
    <w:uiPriority w:val="99"/>
    <w:qFormat/>
    <w:rsid w:val="004C28C1"/>
    <w:rPr>
      <w:sz w:val="24"/>
      <w:vertAlign w:val="superscript"/>
    </w:rPr>
  </w:style>
  <w:style w:type="paragraph" w:customStyle="1" w:styleId="Char2">
    <w:name w:val="Char2"/>
    <w:basedOn w:val="Normal"/>
    <w:link w:val="FootnoteReference"/>
    <w:uiPriority w:val="99"/>
    <w:rsid w:val="004C28C1"/>
    <w:pPr>
      <w:spacing w:after="160" w:line="240" w:lineRule="exact"/>
    </w:pPr>
    <w:rPr>
      <w:sz w:val="24"/>
      <w:vertAlign w:val="superscript"/>
    </w:rPr>
  </w:style>
  <w:style w:type="paragraph" w:customStyle="1" w:styleId="NormalJustified">
    <w:name w:val="Normal + Justified"/>
    <w:basedOn w:val="Normal"/>
    <w:rsid w:val="004C28C1"/>
    <w:pPr>
      <w:snapToGrid w:val="0"/>
      <w:spacing w:after="0" w:line="240" w:lineRule="auto"/>
      <w:jc w:val="both"/>
    </w:pPr>
    <w:rPr>
      <w:rFonts w:ascii="Times New Roman" w:eastAsia="Times New Roman" w:hAnsi="Times New Roman" w:cs="Times New Roman"/>
      <w:sz w:val="24"/>
      <w:szCs w:val="20"/>
      <w:lang w:val="en-GB"/>
    </w:rPr>
  </w:style>
  <w:style w:type="paragraph" w:styleId="NormalWeb">
    <w:name w:val="Normal (Web)"/>
    <w:basedOn w:val="Normal"/>
    <w:rsid w:val="004C28C1"/>
    <w:pPr>
      <w:spacing w:before="100" w:beforeAutospacing="1" w:after="100" w:afterAutospacing="1" w:line="240" w:lineRule="auto"/>
      <w:jc w:val="both"/>
    </w:pPr>
    <w:rPr>
      <w:rFonts w:ascii="Verdana" w:eastAsia="Times New Roman" w:hAnsi="Verdana" w:cs="Times New Roman"/>
      <w:color w:val="000066"/>
      <w:sz w:val="17"/>
      <w:szCs w:val="17"/>
      <w:lang w:val="en-GB" w:eastAsia="en-GB"/>
    </w:rPr>
  </w:style>
  <w:style w:type="table" w:styleId="TableGrid">
    <w:name w:val="Table Grid"/>
    <w:basedOn w:val="TableNormal"/>
    <w:uiPriority w:val="59"/>
    <w:rsid w:val="00D8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uropeaid/online-services/index.cfm?do=publi.welcome%2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eas.europa.eu/delegations/fiji"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ebgate.ec.europa.eu/fpfis/mwikis/aidco/images/2/2b/CSO_LA_MIP_CSO_LA_2014_2020_EN.pdf" TargetMode="External"/><Relationship Id="rId2" Type="http://schemas.openxmlformats.org/officeDocument/2006/relationships/hyperlink" Target="http://eur-lex.europa.eu/LexUriServ/LexUriServ.do?uri=OJ:L:2014:077:0044:0076:EN:PDF" TargetMode="External"/><Relationship Id="rId1" Type="http://schemas.openxmlformats.org/officeDocument/2006/relationships/hyperlink" Target="http://eur-lex.europa.eu/LexUriServ/LexUriServ.do?uri=COM:2012:0492:FIN:EN:PDF" TargetMode="External"/><Relationship Id="rId4" Type="http://schemas.openxmlformats.org/officeDocument/2006/relationships/hyperlink" Target="http://ec.europa.eu/europeaid/sites/devco/files/decision-aap-cso-la-201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Chinnamma Reddy</dc:creator>
  <cp:lastModifiedBy>Lalit R. Mala</cp:lastModifiedBy>
  <cp:revision>2</cp:revision>
  <dcterms:created xsi:type="dcterms:W3CDTF">2015-01-21T22:07:00Z</dcterms:created>
  <dcterms:modified xsi:type="dcterms:W3CDTF">2015-01-21T22:07:00Z</dcterms:modified>
</cp:coreProperties>
</file>